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GridTable1Light"/>
        <w:tblpPr w:leftFromText="180" w:rightFromText="180" w:tblpY="1065"/>
        <w:tblW w:w="0" w:type="auto"/>
        <w:tblLook w:val="04A0" w:firstRow="1" w:lastRow="0" w:firstColumn="1" w:lastColumn="0" w:noHBand="0" w:noVBand="1"/>
      </w:tblPr>
      <w:tblGrid>
        <w:gridCol w:w="1555"/>
        <w:gridCol w:w="1417"/>
        <w:gridCol w:w="3796"/>
        <w:gridCol w:w="2248"/>
      </w:tblGrid>
      <w:tr w:rsidR="00BB3BD5" w:rsidTr="295ECF6E" w14:paraId="6777AB89"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16" w:type="dxa"/>
            <w:gridSpan w:val="4"/>
            <w:tcMar/>
          </w:tcPr>
          <w:p w:rsidRPr="00BB3BD5" w:rsidR="00BB3BD5" w:rsidP="295ECF6E" w:rsidRDefault="005135C1" w14:textId="32EBF491" w14:paraId="79794804">
            <w:pPr>
              <w:rPr>
                <w:sz w:val="28"/>
                <w:szCs w:val="28"/>
              </w:rPr>
            </w:pPr>
            <w:r w:rsidRPr="00BB3BD5" w:rsidR="00BB3BD5">
              <w:rPr>
                <w:sz w:val="28"/>
                <w:szCs w:val="28"/>
              </w:rPr>
              <w:t>FOI Disclosure Log Q4 2025</w:t>
            </w:r>
          </w:p>
          <w:p w:rsidRPr="00BB3BD5" w:rsidR="00BB3BD5" w:rsidP="295ECF6E" w:rsidRDefault="005135C1" w14:paraId="2FDC5821" w14:textId="7FFC00E1">
            <w:pPr>
              <w:rPr>
                <w:sz w:val="20"/>
                <w:szCs w:val="20"/>
              </w:rPr>
            </w:pPr>
            <w:r w:rsidRPr="295ECF6E" w:rsidR="7A906FE3">
              <w:rPr>
                <w:sz w:val="20"/>
                <w:szCs w:val="20"/>
              </w:rPr>
              <w:t xml:space="preserve">The following is a list of FOI requests made for non-personal data. As the RTB </w:t>
            </w:r>
          </w:p>
          <w:p w:rsidRPr="00BB3BD5" w:rsidR="00BB3BD5" w:rsidP="295ECF6E" w:rsidRDefault="005135C1" w14:paraId="22948639" w14:textId="0283D5E8">
            <w:pPr>
              <w:pStyle w:val="Normal"/>
              <w:rPr>
                <w:sz w:val="20"/>
                <w:szCs w:val="20"/>
              </w:rPr>
            </w:pPr>
            <w:r w:rsidRPr="295ECF6E" w:rsidR="7A906FE3">
              <w:rPr>
                <w:sz w:val="20"/>
                <w:szCs w:val="20"/>
              </w:rPr>
              <w:t xml:space="preserve">processed some FOI requests that included non-personal information alongside </w:t>
            </w:r>
          </w:p>
          <w:p w:rsidRPr="00BB3BD5" w:rsidR="00BB3BD5" w:rsidP="295ECF6E" w:rsidRDefault="005135C1" w14:paraId="585681B7" w14:textId="2F725782">
            <w:pPr>
              <w:pStyle w:val="Normal"/>
              <w:rPr>
                <w:sz w:val="20"/>
                <w:szCs w:val="20"/>
              </w:rPr>
            </w:pPr>
            <w:r w:rsidRPr="295ECF6E" w:rsidR="7A906FE3">
              <w:rPr>
                <w:sz w:val="20"/>
                <w:szCs w:val="20"/>
              </w:rPr>
              <w:t xml:space="preserve">personal information, these are included in this log. Otherwise, this log excludes </w:t>
            </w:r>
          </w:p>
          <w:p w:rsidRPr="00BB3BD5" w:rsidR="00BB3BD5" w:rsidP="295ECF6E" w:rsidRDefault="005135C1" w14:paraId="48CFD052" w14:textId="26ABF274">
            <w:pPr>
              <w:pStyle w:val="Normal"/>
              <w:rPr>
                <w:sz w:val="20"/>
                <w:szCs w:val="20"/>
              </w:rPr>
            </w:pPr>
            <w:r w:rsidRPr="295ECF6E" w:rsidR="7A906FE3">
              <w:rPr>
                <w:sz w:val="20"/>
                <w:szCs w:val="20"/>
              </w:rPr>
              <w:t>personal FOI requests.</w:t>
            </w:r>
          </w:p>
        </w:tc>
      </w:tr>
      <w:tr w:rsidR="00BE3A03" w:rsidTr="295ECF6E" w14:paraId="6C90C623" w14:textId="77777777">
        <w:trPr>
          <w:trHeight w:val="1045"/>
        </w:trPr>
        <w:tc>
          <w:tcPr>
            <w:tcW w:w="1555" w:type="dxa"/>
            <w:tcMar/>
          </w:tcPr>
          <w:p w:rsidRPr="00BB3BD5" w:rsidR="00BE3A03" w:rsidP="00BB3BD5" w:rsidRDefault="00BE3A03" w14:paraId="6B65D99D" w14:textId="02F0737C">
            <w:bookmarkStart w:name="_Hlk219297738" w:id="0"/>
            <w:r w:rsidRPr="00BB3BD5">
              <w:t xml:space="preserve">Reference Number </w:t>
            </w:r>
          </w:p>
        </w:tc>
        <w:tc>
          <w:tcPr>
            <w:tcW w:w="1417" w:type="dxa"/>
            <w:tcMar/>
          </w:tcPr>
          <w:p w:rsidRPr="00BB3BD5" w:rsidR="00BE3A03" w:rsidP="00BB3BD5" w:rsidRDefault="00BE3A03" w14:paraId="3D5A4B14" w14:textId="0AC9C8E4">
            <w:pPr>
              <w:cnfStyle w:val="000000000000" w:firstRow="0" w:lastRow="0" w:firstColumn="0" w:lastColumn="0" w:oddVBand="0" w:evenVBand="0" w:oddHBand="0" w:evenHBand="0" w:firstRowFirstColumn="0" w:firstRowLastColumn="0" w:lastRowFirstColumn="0" w:lastRowLastColumn="0"/>
              <w:rPr>
                <w:b/>
                <w:bCs/>
              </w:rPr>
            </w:pPr>
            <w:r w:rsidRPr="00BB3BD5">
              <w:rPr>
                <w:b/>
                <w:bCs/>
              </w:rPr>
              <w:t>Date Request was Received</w:t>
            </w:r>
          </w:p>
        </w:tc>
        <w:tc>
          <w:tcPr>
            <w:tcW w:w="3796" w:type="dxa"/>
            <w:tcMar/>
          </w:tcPr>
          <w:p w:rsidRPr="00BB3BD5" w:rsidR="00BE3A03" w:rsidP="00BB3BD5" w:rsidRDefault="00BE3A03" w14:paraId="4BFF1F99" w14:textId="7E692DCA">
            <w:pPr>
              <w:cnfStyle w:val="000000000000" w:firstRow="0" w:lastRow="0" w:firstColumn="0" w:lastColumn="0" w:oddVBand="0" w:evenVBand="0" w:oddHBand="0" w:evenHBand="0" w:firstRowFirstColumn="0" w:firstRowLastColumn="0" w:lastRowFirstColumn="0" w:lastRowLastColumn="0"/>
              <w:rPr>
                <w:b/>
                <w:bCs/>
              </w:rPr>
            </w:pPr>
            <w:r w:rsidRPr="00BB3BD5">
              <w:rPr>
                <w:b/>
                <w:bCs/>
              </w:rPr>
              <w:t>Description</w:t>
            </w:r>
          </w:p>
        </w:tc>
        <w:tc>
          <w:tcPr>
            <w:tcW w:w="2248" w:type="dxa"/>
            <w:tcMar/>
          </w:tcPr>
          <w:p w:rsidRPr="00BB3BD5" w:rsidR="00BE3A03" w:rsidP="00BB3BD5" w:rsidRDefault="00BE3A03" w14:paraId="156C088D" w14:textId="3BDEE8CD">
            <w:pPr>
              <w:cnfStyle w:val="000000000000" w:firstRow="0" w:lastRow="0" w:firstColumn="0" w:lastColumn="0" w:oddVBand="0" w:evenVBand="0" w:oddHBand="0" w:evenHBand="0" w:firstRowFirstColumn="0" w:firstRowLastColumn="0" w:lastRowFirstColumn="0" w:lastRowLastColumn="0"/>
              <w:rPr>
                <w:b/>
                <w:bCs/>
              </w:rPr>
            </w:pPr>
            <w:r w:rsidRPr="00BB3BD5">
              <w:rPr>
                <w:b/>
                <w:bCs/>
              </w:rPr>
              <w:t>Decision</w:t>
            </w:r>
          </w:p>
        </w:tc>
      </w:tr>
      <w:tr w:rsidR="00BE3A03" w:rsidTr="295ECF6E" w14:paraId="00F2C8AD" w14:textId="77777777">
        <w:trPr>
          <w:trHeight w:val="987"/>
        </w:trPr>
        <w:tc>
          <w:tcPr>
            <w:tcW w:w="1555" w:type="dxa"/>
            <w:tcMar/>
          </w:tcPr>
          <w:p w:rsidR="00BB3BD5" w:rsidP="00BB3BD5" w:rsidRDefault="00BB3BD5" w14:paraId="41FAC3B5" w14:textId="77777777">
            <w:pPr>
              <w:jc w:val="center"/>
            </w:pPr>
          </w:p>
          <w:p w:rsidR="00BB3BD5" w:rsidP="00BB3BD5" w:rsidRDefault="00BB3BD5" w14:paraId="54B2A64E" w14:textId="77777777">
            <w:pPr>
              <w:jc w:val="center"/>
            </w:pPr>
          </w:p>
          <w:p w:rsidR="00BB3BD5" w:rsidP="00BB3BD5" w:rsidRDefault="00BB3BD5" w14:paraId="556052A0" w14:textId="77777777">
            <w:pPr>
              <w:jc w:val="center"/>
            </w:pPr>
          </w:p>
          <w:p w:rsidR="00BB3BD5" w:rsidP="00BB3BD5" w:rsidRDefault="00BB3BD5" w14:paraId="40E3EBDA" w14:textId="77777777">
            <w:pPr>
              <w:jc w:val="center"/>
            </w:pPr>
          </w:p>
          <w:p w:rsidR="00BB3BD5" w:rsidP="00BB3BD5" w:rsidRDefault="00BB3BD5" w14:paraId="49B97414" w14:textId="77777777">
            <w:pPr>
              <w:jc w:val="center"/>
            </w:pPr>
          </w:p>
          <w:p w:rsidR="00BB3BD5" w:rsidP="00BB3BD5" w:rsidRDefault="00BB3BD5" w14:paraId="23151FD0" w14:textId="77777777">
            <w:pPr>
              <w:jc w:val="center"/>
            </w:pPr>
          </w:p>
          <w:p w:rsidR="00BB3BD5" w:rsidP="00BB3BD5" w:rsidRDefault="00BB3BD5" w14:paraId="45819DE9" w14:textId="77777777">
            <w:pPr>
              <w:jc w:val="center"/>
            </w:pPr>
          </w:p>
          <w:p w:rsidR="00BB3BD5" w:rsidP="00BB3BD5" w:rsidRDefault="00BB3BD5" w14:paraId="7AE28CD5" w14:textId="77777777">
            <w:pPr>
              <w:jc w:val="center"/>
            </w:pPr>
          </w:p>
          <w:p w:rsidR="00BB3BD5" w:rsidP="00BB3BD5" w:rsidRDefault="00BB3BD5" w14:paraId="5852DCB3" w14:textId="77777777">
            <w:pPr>
              <w:jc w:val="center"/>
            </w:pPr>
          </w:p>
          <w:p w:rsidRPr="00BB3BD5" w:rsidR="00BE3A03" w:rsidP="00BB3BD5" w:rsidRDefault="00403E65" w14:paraId="090E2068" w14:textId="6041D345">
            <w:pPr>
              <w:jc w:val="center"/>
              <w:rPr>
                <w:b w:val="0"/>
                <w:bCs w:val="0"/>
              </w:rPr>
            </w:pPr>
            <w:r w:rsidRPr="00BB3BD5">
              <w:rPr>
                <w:b w:val="0"/>
                <w:bCs w:val="0"/>
              </w:rPr>
              <w:t>FOI 5</w:t>
            </w:r>
            <w:r w:rsidRPr="00BB3BD5" w:rsidR="00527777">
              <w:rPr>
                <w:b w:val="0"/>
                <w:bCs w:val="0"/>
              </w:rPr>
              <w:t>9</w:t>
            </w:r>
            <w:r w:rsidRPr="00BB3BD5">
              <w:rPr>
                <w:b w:val="0"/>
                <w:bCs w:val="0"/>
              </w:rPr>
              <w:t xml:space="preserve"> 25</w:t>
            </w:r>
          </w:p>
        </w:tc>
        <w:tc>
          <w:tcPr>
            <w:tcW w:w="1417" w:type="dxa"/>
            <w:tcMar/>
          </w:tcPr>
          <w:p w:rsidR="00BB3BD5" w:rsidP="00BB3BD5" w:rsidRDefault="00BB3BD5" w14:paraId="07F8D30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A0DA29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F5AF7F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798035F"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97B6833"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27FEF3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C9305C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3F2764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51C4812"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BB3BD5" w14:paraId="7DFDFAA3" w14:textId="7905871E">
            <w:pPr>
              <w:cnfStyle w:val="000000000000" w:firstRow="0" w:lastRow="0" w:firstColumn="0" w:lastColumn="0" w:oddVBand="0" w:evenVBand="0" w:oddHBand="0" w:evenHBand="0" w:firstRowFirstColumn="0" w:firstRowLastColumn="0" w:lastRowFirstColumn="0" w:lastRowLastColumn="0"/>
            </w:pPr>
            <w:r>
              <w:t xml:space="preserve"> </w:t>
            </w:r>
            <w:r w:rsidR="00527777">
              <w:t>10/06/2025</w:t>
            </w:r>
          </w:p>
        </w:tc>
        <w:tc>
          <w:tcPr>
            <w:tcW w:w="3796" w:type="dxa"/>
            <w:tcMar/>
          </w:tcPr>
          <w:p w:rsidR="00527777" w:rsidP="00BB3BD5" w:rsidRDefault="00A9282D" w14:paraId="64BCA3C0" w14:textId="5E2694F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Requestor sought the following information:</w:t>
            </w:r>
            <w:r w:rsidR="00527777">
              <w:rPr>
                <w:rFonts w:ascii="Calibri" w:hAnsi="Calibri" w:cs="Calibri"/>
                <w:color w:val="000000"/>
              </w:rPr>
              <w:br/>
            </w:r>
            <w:r w:rsidR="00527777">
              <w:rPr>
                <w:rFonts w:ascii="Calibri" w:hAnsi="Calibri" w:cs="Calibri"/>
                <w:color w:val="000000"/>
              </w:rPr>
              <w:br/>
            </w:r>
            <w:r w:rsidR="00527777">
              <w:rPr>
                <w:rFonts w:ascii="Calibri" w:hAnsi="Calibri" w:cs="Calibri"/>
                <w:color w:val="000000"/>
              </w:rPr>
              <w:t xml:space="preserve">All records relating to Disputes Improvement Programme / Early Intervention to include, all emails or other records between the RTB and the Department of Housing, emails and records between RTB staff and the board of the RTB and any external consultants or persons, names of persons involved in the programme or their job title / staff grade, a list of all external consultants or persons involved in the programme. This request is confined to the period 1 June 2024 to 24 June 2025. </w:t>
            </w:r>
          </w:p>
          <w:p w:rsidR="00BE3A03" w:rsidP="00BB3BD5" w:rsidRDefault="00BE3A03" w14:paraId="13853CA6"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5CB7F43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74049CC"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AA1C72A"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A875FD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E5E2583"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699EC7F"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488D0EB"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F966016"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0C85B21"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527777" w14:paraId="7974627A" w14:textId="0231CAB4">
            <w:pPr>
              <w:jc w:val="center"/>
              <w:cnfStyle w:val="000000000000" w:firstRow="0" w:lastRow="0" w:firstColumn="0" w:lastColumn="0" w:oddVBand="0" w:evenVBand="0" w:oddHBand="0" w:evenHBand="0" w:firstRowFirstColumn="0" w:firstRowLastColumn="0" w:lastRowFirstColumn="0" w:lastRowLastColumn="0"/>
            </w:pPr>
            <w:r>
              <w:t>Part-Grant</w:t>
            </w:r>
            <w:r w:rsidR="00367D29">
              <w:t>ed</w:t>
            </w:r>
          </w:p>
        </w:tc>
      </w:tr>
      <w:tr w:rsidR="00BE3A03" w:rsidTr="295ECF6E" w14:paraId="334713EB" w14:textId="77777777">
        <w:trPr>
          <w:trHeight w:val="987"/>
        </w:trPr>
        <w:tc>
          <w:tcPr>
            <w:tcW w:w="1555" w:type="dxa"/>
            <w:tcMar/>
          </w:tcPr>
          <w:p w:rsidR="00BB3BD5" w:rsidP="00BB3BD5" w:rsidRDefault="00BB3BD5" w14:paraId="540FCFDD" w14:textId="77777777"/>
          <w:p w:rsidR="00BB3BD5" w:rsidP="00BB3BD5" w:rsidRDefault="00BB3BD5" w14:paraId="6D2FC102" w14:textId="77777777"/>
          <w:p w:rsidR="00BB3BD5" w:rsidP="00BB3BD5" w:rsidRDefault="00BB3BD5" w14:paraId="5F660DF4" w14:textId="77777777"/>
          <w:p w:rsidR="00BB3BD5" w:rsidP="00BB3BD5" w:rsidRDefault="00BB3BD5" w14:paraId="457940FB" w14:textId="77777777"/>
          <w:p w:rsidR="00BB3BD5" w:rsidP="00BB3BD5" w:rsidRDefault="00BB3BD5" w14:paraId="4CD33815" w14:textId="77777777"/>
          <w:p w:rsidR="00BB3BD5" w:rsidP="00BB3BD5" w:rsidRDefault="00BB3BD5" w14:paraId="588A58B0" w14:textId="77777777"/>
          <w:p w:rsidR="00BB3BD5" w:rsidP="00BB3BD5" w:rsidRDefault="00BB3BD5" w14:paraId="1E17E732" w14:textId="77777777"/>
          <w:p w:rsidR="00BB3BD5" w:rsidP="00BB3BD5" w:rsidRDefault="00BB3BD5" w14:paraId="11BCDDFC" w14:textId="77777777"/>
          <w:p w:rsidR="007B117D" w:rsidP="00BB3BD5" w:rsidRDefault="007B117D" w14:paraId="4FE467AE" w14:textId="77777777"/>
          <w:p w:rsidRPr="00BB3BD5" w:rsidR="00BE3A03" w:rsidP="007B117D" w:rsidRDefault="001328E0" w14:paraId="5749D44F" w14:textId="4B7E85EB">
            <w:pPr>
              <w:jc w:val="center"/>
              <w:rPr>
                <w:b w:val="0"/>
                <w:bCs w:val="0"/>
              </w:rPr>
            </w:pPr>
            <w:r w:rsidRPr="00BB3BD5">
              <w:rPr>
                <w:b w:val="0"/>
                <w:bCs w:val="0"/>
              </w:rPr>
              <w:t>FOI 82 25</w:t>
            </w:r>
          </w:p>
        </w:tc>
        <w:tc>
          <w:tcPr>
            <w:tcW w:w="1417" w:type="dxa"/>
            <w:tcMar/>
          </w:tcPr>
          <w:p w:rsidR="00BB3BD5" w:rsidP="00BB3BD5" w:rsidRDefault="00BB3BD5" w14:paraId="3F30E71A"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E467AE0"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97125B4"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A77519C"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8D67682"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CA8C181"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F0893D6"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2CA24A0" w14:textId="77777777">
            <w:pPr>
              <w:cnfStyle w:val="000000000000" w:firstRow="0" w:lastRow="0" w:firstColumn="0" w:lastColumn="0" w:oddVBand="0" w:evenVBand="0" w:oddHBand="0" w:evenHBand="0" w:firstRowFirstColumn="0" w:firstRowLastColumn="0" w:lastRowFirstColumn="0" w:lastRowLastColumn="0"/>
            </w:pPr>
          </w:p>
          <w:p w:rsidR="007B117D" w:rsidP="00BB3BD5" w:rsidRDefault="007B117D" w14:paraId="37BC3D0A"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1328E0" w14:paraId="4662B523" w14:textId="5FB4D780">
            <w:pPr>
              <w:cnfStyle w:val="000000000000" w:firstRow="0" w:lastRow="0" w:firstColumn="0" w:lastColumn="0" w:oddVBand="0" w:evenVBand="0" w:oddHBand="0" w:evenHBand="0" w:firstRowFirstColumn="0" w:firstRowLastColumn="0" w:lastRowFirstColumn="0" w:lastRowLastColumn="0"/>
            </w:pPr>
            <w:r>
              <w:t>09/09/2025</w:t>
            </w:r>
          </w:p>
        </w:tc>
        <w:tc>
          <w:tcPr>
            <w:tcW w:w="3796" w:type="dxa"/>
            <w:tcMar/>
          </w:tcPr>
          <w:p w:rsidR="007B117D" w:rsidP="00BB3BD5" w:rsidRDefault="007B117D" w14:paraId="1810F2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p>
          <w:p w:rsidR="007B117D" w:rsidP="00BB3BD5" w:rsidRDefault="007B117D" w14:paraId="674824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001328E0" w:rsidP="00BB3BD5" w:rsidRDefault="001328E0" w14:paraId="4E8684E8" w14:textId="62880AB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 understand that the Residential Tenancies (Amendment) Act 2019 is the statutory framework that allows for the levying of fees related to the late registration or renewal of a tenancy.</w:t>
            </w:r>
          </w:p>
          <w:p w:rsidR="001328E0" w:rsidP="00BB3BD5" w:rsidRDefault="001328E0" w14:paraId="53B10B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I also understand that these fees were waived up until 1st March 2024. </w:t>
            </w:r>
          </w:p>
          <w:p w:rsidR="001328E0" w:rsidP="00BB3BD5" w:rsidRDefault="001328E0" w14:paraId="58BA332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My request is twofold: </w:t>
            </w:r>
          </w:p>
          <w:p w:rsidR="001328E0" w:rsidP="00BB3BD5" w:rsidRDefault="001328E0" w14:paraId="720EE325"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28E0">
              <w:rPr>
                <w:rFonts w:ascii="Calibri" w:hAnsi="Calibri" w:cs="Calibri"/>
                <w:color w:val="000000"/>
              </w:rPr>
              <w:t xml:space="preserve">how many fee charges have been issued since 1st March as an absolute number. </w:t>
            </w:r>
          </w:p>
          <w:p w:rsidRPr="001328E0" w:rsidR="001328E0" w:rsidP="00BB3BD5" w:rsidRDefault="001328E0" w14:paraId="2F18E02D" w14:textId="1E2EA2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28E0">
              <w:rPr>
                <w:rFonts w:ascii="Calibri" w:hAnsi="Calibri" w:cs="Calibri"/>
                <w:color w:val="000000"/>
              </w:rPr>
              <w:t>How many fee changes have been issued as a proportion of tenancies registered during this period (%).</w:t>
            </w:r>
          </w:p>
          <w:p w:rsidR="00BE3A03" w:rsidP="00BB3BD5" w:rsidRDefault="00BE3A03" w14:paraId="53CBE2C5"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325507EA"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87902F6"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383E3B6"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CE776A4"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1D46F8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7590A3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1A8ECF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FFE8D41" w14:textId="77777777">
            <w:pPr>
              <w:jc w:val="center"/>
              <w:cnfStyle w:val="000000000000" w:firstRow="0" w:lastRow="0" w:firstColumn="0" w:lastColumn="0" w:oddVBand="0" w:evenVBand="0" w:oddHBand="0" w:evenHBand="0" w:firstRowFirstColumn="0" w:firstRowLastColumn="0" w:lastRowFirstColumn="0" w:lastRowLastColumn="0"/>
            </w:pPr>
          </w:p>
          <w:p w:rsidR="007B117D" w:rsidP="00BB3BD5" w:rsidRDefault="007B117D" w14:paraId="0D570DB0"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1328E0" w14:paraId="4FC77E5A" w14:textId="4B3A0B58">
            <w:pPr>
              <w:jc w:val="center"/>
              <w:cnfStyle w:val="000000000000" w:firstRow="0" w:lastRow="0" w:firstColumn="0" w:lastColumn="0" w:oddVBand="0" w:evenVBand="0" w:oddHBand="0" w:evenHBand="0" w:firstRowFirstColumn="0" w:firstRowLastColumn="0" w:lastRowFirstColumn="0" w:lastRowLastColumn="0"/>
            </w:pPr>
            <w:r>
              <w:t>Refuse</w:t>
            </w:r>
            <w:r w:rsidR="00367D29">
              <w:t>d</w:t>
            </w:r>
          </w:p>
        </w:tc>
      </w:tr>
      <w:tr w:rsidR="00BE3A03" w:rsidTr="295ECF6E" w14:paraId="104479A0" w14:textId="77777777">
        <w:trPr>
          <w:trHeight w:val="987"/>
        </w:trPr>
        <w:tc>
          <w:tcPr>
            <w:tcW w:w="1555" w:type="dxa"/>
            <w:tcMar/>
          </w:tcPr>
          <w:p w:rsidR="00BB3BD5" w:rsidP="00BB3BD5" w:rsidRDefault="00403E65" w14:paraId="0E0F57BB" w14:textId="77777777">
            <w:r w:rsidRPr="00BB3BD5">
              <w:rPr>
                <w:b w:val="0"/>
                <w:bCs w:val="0"/>
              </w:rPr>
              <w:t xml:space="preserve"> </w:t>
            </w:r>
          </w:p>
          <w:p w:rsidR="00BB3BD5" w:rsidP="00BB3BD5" w:rsidRDefault="00BB3BD5" w14:paraId="4A4AF5D3" w14:textId="77777777"/>
          <w:p w:rsidR="00BB3BD5" w:rsidP="00BB3BD5" w:rsidRDefault="00BB3BD5" w14:paraId="0CAA133D" w14:textId="77777777"/>
          <w:p w:rsidR="00BB3BD5" w:rsidP="00BB3BD5" w:rsidRDefault="00BB3BD5" w14:paraId="60B06C50" w14:textId="77777777"/>
          <w:p w:rsidRPr="00BB3BD5" w:rsidR="00BE3A03" w:rsidP="007B117D" w:rsidRDefault="00A9282D" w14:paraId="027B82AC" w14:textId="086A59DA">
            <w:pPr>
              <w:jc w:val="center"/>
              <w:rPr>
                <w:b w:val="0"/>
                <w:bCs w:val="0"/>
              </w:rPr>
            </w:pPr>
            <w:r w:rsidRPr="00BB3BD5">
              <w:rPr>
                <w:b w:val="0"/>
                <w:bCs w:val="0"/>
              </w:rPr>
              <w:t>FOI 84 25</w:t>
            </w:r>
          </w:p>
        </w:tc>
        <w:tc>
          <w:tcPr>
            <w:tcW w:w="1417" w:type="dxa"/>
            <w:tcMar/>
          </w:tcPr>
          <w:p w:rsidR="00BB3BD5" w:rsidP="00BB3BD5" w:rsidRDefault="00BB3BD5" w14:paraId="19C48A5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7B1B8C4"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2E0FFD3"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7275E50"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A9282D" w14:paraId="5750B35D" w14:textId="3CC33079">
            <w:pPr>
              <w:cnfStyle w:val="000000000000" w:firstRow="0" w:lastRow="0" w:firstColumn="0" w:lastColumn="0" w:oddVBand="0" w:evenVBand="0" w:oddHBand="0" w:evenHBand="0" w:firstRowFirstColumn="0" w:firstRowLastColumn="0" w:lastRowFirstColumn="0" w:lastRowLastColumn="0"/>
            </w:pPr>
            <w:r>
              <w:t>02/10/2025</w:t>
            </w:r>
          </w:p>
        </w:tc>
        <w:tc>
          <w:tcPr>
            <w:tcW w:w="3796" w:type="dxa"/>
            <w:tcMar/>
          </w:tcPr>
          <w:p w:rsidR="00A9282D" w:rsidP="00BB3BD5" w:rsidRDefault="00A9282D" w14:paraId="6717EB2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r w:rsidR="001328E0">
              <w:rPr>
                <w:rFonts w:ascii="Calibri" w:hAnsi="Calibri" w:cs="Calibri"/>
                <w:color w:val="000000"/>
              </w:rPr>
              <w:t xml:space="preserve"> </w:t>
            </w:r>
          </w:p>
          <w:p w:rsidR="00BE3A03" w:rsidP="00BB3BD5" w:rsidRDefault="001328E0" w14:paraId="4DFDCE12" w14:textId="6A85FB3D">
            <w:pPr>
              <w:pStyle w:val="ListParagraph"/>
              <w:cnfStyle w:val="000000000000" w:firstRow="0" w:lastRow="0" w:firstColumn="0" w:lastColumn="0" w:oddVBand="0" w:evenVBand="0" w:oddHBand="0" w:evenHBand="0" w:firstRowFirstColumn="0" w:firstRowLastColumn="0" w:lastRowFirstColumn="0" w:lastRowLastColumn="0"/>
            </w:pPr>
            <w:r w:rsidRPr="00A9282D">
              <w:rPr>
                <w:rFonts w:ascii="Calibri" w:hAnsi="Calibri" w:cs="Calibri"/>
                <w:color w:val="000000"/>
              </w:rPr>
              <w:t xml:space="preserve">1. Details of the ICT budget and planned ICT projects or initiatives for the current </w:t>
            </w:r>
            <w:r w:rsidRPr="00A9282D">
              <w:rPr>
                <w:rFonts w:ascii="Calibri" w:hAnsi="Calibri" w:cs="Calibri"/>
                <w:color w:val="000000"/>
              </w:rPr>
              <w:t xml:space="preserve">financial year (2025/26). </w:t>
            </w:r>
            <w:r w:rsidRPr="00A9282D">
              <w:rPr>
                <w:rFonts w:ascii="Calibri" w:hAnsi="Calibri" w:cs="Calibri"/>
                <w:color w:val="000000"/>
              </w:rPr>
              <w:br/>
            </w:r>
            <w:r w:rsidRPr="00A9282D">
              <w:rPr>
                <w:rFonts w:ascii="Calibri" w:hAnsi="Calibri" w:cs="Calibri"/>
                <w:color w:val="000000"/>
              </w:rPr>
              <w:t>2. Documentation outlining planned ICT procurements for FY 2025/26, including (but not limited to) hardware, software, ICT maintenance agreements, and related services.</w:t>
            </w:r>
          </w:p>
        </w:tc>
        <w:tc>
          <w:tcPr>
            <w:tcW w:w="2248" w:type="dxa"/>
            <w:tcMar/>
          </w:tcPr>
          <w:p w:rsidR="00BB3BD5" w:rsidP="00BB3BD5" w:rsidRDefault="00BB3BD5" w14:paraId="2784D9E5"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AF9C866"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480B39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5B37754"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A9282D" w14:paraId="1CD77231" w14:textId="0CD21268">
            <w:pPr>
              <w:jc w:val="center"/>
              <w:cnfStyle w:val="000000000000" w:firstRow="0" w:lastRow="0" w:firstColumn="0" w:lastColumn="0" w:oddVBand="0" w:evenVBand="0" w:oddHBand="0" w:evenHBand="0" w:firstRowFirstColumn="0" w:firstRowLastColumn="0" w:lastRowFirstColumn="0" w:lastRowLastColumn="0"/>
            </w:pPr>
            <w:r>
              <w:t>Refuse</w:t>
            </w:r>
            <w:r w:rsidR="00367D29">
              <w:t>d</w:t>
            </w:r>
          </w:p>
        </w:tc>
      </w:tr>
      <w:tr w:rsidR="00BE3A03" w:rsidTr="295ECF6E" w14:paraId="6B734A3D" w14:textId="77777777">
        <w:trPr>
          <w:trHeight w:val="1045"/>
        </w:trPr>
        <w:tc>
          <w:tcPr>
            <w:tcW w:w="1555" w:type="dxa"/>
            <w:tcMar/>
          </w:tcPr>
          <w:p w:rsidR="00BB3BD5" w:rsidP="00BB3BD5" w:rsidRDefault="00BB3BD5" w14:paraId="648CD34F" w14:textId="77777777"/>
          <w:p w:rsidR="00BB3BD5" w:rsidP="00BB3BD5" w:rsidRDefault="00BB3BD5" w14:paraId="75B18DDE" w14:textId="77777777"/>
          <w:p w:rsidR="00BB3BD5" w:rsidP="00BB3BD5" w:rsidRDefault="00BB3BD5" w14:paraId="0AFF15A7" w14:textId="77777777"/>
          <w:p w:rsidR="00BB3BD5" w:rsidP="00BB3BD5" w:rsidRDefault="00BB3BD5" w14:paraId="2F11E44C" w14:textId="77777777"/>
          <w:p w:rsidR="00BB3BD5" w:rsidP="00BB3BD5" w:rsidRDefault="00BB3BD5" w14:paraId="52CD3546" w14:textId="77777777"/>
          <w:p w:rsidR="00BB3BD5" w:rsidP="00BB3BD5" w:rsidRDefault="00BB3BD5" w14:paraId="7BB4F2F4" w14:textId="77777777"/>
          <w:p w:rsidR="00BB3BD5" w:rsidP="00BB3BD5" w:rsidRDefault="00BB3BD5" w14:paraId="1D1104CE" w14:textId="77777777"/>
          <w:p w:rsidR="00BB3BD5" w:rsidP="00BB3BD5" w:rsidRDefault="00BB3BD5" w14:paraId="51BD87A7" w14:textId="77777777"/>
          <w:p w:rsidR="00BB3BD5" w:rsidP="00BB3BD5" w:rsidRDefault="00BB3BD5" w14:paraId="6D5CEC36" w14:textId="77777777"/>
          <w:p w:rsidR="00BB3BD5" w:rsidP="00BB3BD5" w:rsidRDefault="00BB3BD5" w14:paraId="1D8E06C4" w14:textId="77777777"/>
          <w:p w:rsidR="00BB3BD5" w:rsidP="00BB3BD5" w:rsidRDefault="00BB3BD5" w14:paraId="424B3687" w14:textId="77777777"/>
          <w:p w:rsidR="00BB3BD5" w:rsidP="00BB3BD5" w:rsidRDefault="00BB3BD5" w14:paraId="3D781560" w14:textId="77777777"/>
          <w:p w:rsidR="00BB3BD5" w:rsidP="00BB3BD5" w:rsidRDefault="00BB3BD5" w14:paraId="16ACF0E9" w14:textId="77777777"/>
          <w:p w:rsidR="00BB3BD5" w:rsidP="00BB3BD5" w:rsidRDefault="00BB3BD5" w14:paraId="1ABB6B0E" w14:textId="77777777"/>
          <w:p w:rsidR="00BB3BD5" w:rsidP="00BB3BD5" w:rsidRDefault="00BB3BD5" w14:paraId="510A8F54" w14:textId="77777777"/>
          <w:p w:rsidRPr="00BB3BD5" w:rsidR="00BE3A03" w:rsidP="007B117D" w:rsidRDefault="001C3464" w14:paraId="7D094D1E" w14:textId="1D2979B0">
            <w:pPr>
              <w:jc w:val="center"/>
              <w:rPr>
                <w:b w:val="0"/>
                <w:bCs w:val="0"/>
              </w:rPr>
            </w:pPr>
            <w:r w:rsidRPr="00BB3BD5">
              <w:rPr>
                <w:b w:val="0"/>
                <w:bCs w:val="0"/>
              </w:rPr>
              <w:t>FOI 87 25</w:t>
            </w:r>
          </w:p>
        </w:tc>
        <w:tc>
          <w:tcPr>
            <w:tcW w:w="1417" w:type="dxa"/>
            <w:tcMar/>
          </w:tcPr>
          <w:p w:rsidR="00BB3BD5" w:rsidP="00BB3BD5" w:rsidRDefault="00BB3BD5" w14:paraId="3C71A0C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B87A65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4BDB3F5"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856E5C8"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3D1690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01A513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36C23F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678EEF3"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DD6FE9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D70668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A9DF2C5"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1E37C7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99C117C"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8DAE1F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A11D23C"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1C3464" w14:paraId="68E0618C" w14:textId="50261C02">
            <w:pPr>
              <w:cnfStyle w:val="000000000000" w:firstRow="0" w:lastRow="0" w:firstColumn="0" w:lastColumn="0" w:oddVBand="0" w:evenVBand="0" w:oddHBand="0" w:evenHBand="0" w:firstRowFirstColumn="0" w:firstRowLastColumn="0" w:lastRowFirstColumn="0" w:lastRowLastColumn="0"/>
            </w:pPr>
            <w:r>
              <w:t>02/10/2025</w:t>
            </w:r>
          </w:p>
        </w:tc>
        <w:tc>
          <w:tcPr>
            <w:tcW w:w="3796" w:type="dxa"/>
            <w:tcMar/>
          </w:tcPr>
          <w:p w:rsidR="001C3464" w:rsidP="00BB3BD5" w:rsidRDefault="001C3464" w14:paraId="0337B28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p>
          <w:p w:rsidR="001C3464" w:rsidP="00BB3BD5" w:rsidRDefault="001C3464" w14:paraId="6903F0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001C3464" w:rsidP="00BB3BD5" w:rsidRDefault="001C3464" w14:paraId="2080BD3D" w14:textId="5DB31C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Please provide records held by the Residential Tenancies Board (RTB) concerning the treatment of “family tenancy” or “concessionary rent” arrangements in the context of Rent Pressure Zone (RPZ) baseline rent calculations.</w:t>
            </w:r>
            <w:r>
              <w:rPr>
                <w:rFonts w:ascii="Calibri" w:hAnsi="Calibri" w:cs="Calibri"/>
                <w:color w:val="000000"/>
              </w:rPr>
              <w:br/>
            </w:r>
            <w:r>
              <w:rPr>
                <w:rFonts w:ascii="Calibri" w:hAnsi="Calibri" w:cs="Calibri"/>
                <w:color w:val="000000"/>
              </w:rPr>
              <w:t>Specifically, I request:</w:t>
            </w:r>
            <w:r>
              <w:rPr>
                <w:rFonts w:ascii="Calibri" w:hAnsi="Calibri" w:cs="Calibri"/>
                <w:color w:val="000000"/>
              </w:rPr>
              <w:br/>
            </w:r>
            <w:r>
              <w:rPr>
                <w:rFonts w:ascii="Calibri" w:hAnsi="Calibri" w:cs="Calibri"/>
                <w:color w:val="000000"/>
              </w:rPr>
              <w:t>1. Adjudication/Tribunal outcomes</w:t>
            </w:r>
            <w:r>
              <w:rPr>
                <w:rFonts w:ascii="Calibri" w:hAnsi="Calibri" w:cs="Calibri"/>
                <w:color w:val="000000"/>
              </w:rPr>
              <w:br/>
            </w:r>
            <w:r>
              <w:rPr>
                <w:rFonts w:ascii="Calibri" w:hAnsi="Calibri" w:cs="Calibri"/>
                <w:color w:val="000000"/>
              </w:rPr>
              <w:t>Any adjudication or tribunal decisions, reports, or determinations (published or unpublished) between 1 January 2019 and 31 December 2024 where the validity of a baseline rent was disputed on the ground that it (a) arose from a tenancy between family members, or (b) did not reflect an arm’s-length market rent.</w:t>
            </w:r>
            <w:r>
              <w:rPr>
                <w:rFonts w:ascii="Calibri" w:hAnsi="Calibri" w:cs="Calibri"/>
                <w:color w:val="000000"/>
              </w:rPr>
              <w:br/>
            </w:r>
            <w:r>
              <w:rPr>
                <w:rFonts w:ascii="Calibri" w:hAnsi="Calibri" w:cs="Calibri"/>
                <w:color w:val="000000"/>
              </w:rPr>
              <w:t>2. Internal guidance</w:t>
            </w:r>
            <w:r>
              <w:rPr>
                <w:rFonts w:ascii="Calibri" w:hAnsi="Calibri" w:cs="Calibri"/>
                <w:color w:val="000000"/>
              </w:rPr>
              <w:br/>
            </w:r>
            <w:r>
              <w:rPr>
                <w:rFonts w:ascii="Calibri" w:hAnsi="Calibri" w:cs="Calibri"/>
                <w:color w:val="000000"/>
              </w:rPr>
              <w:t>Any internal guidance, circulars, practice notes, or memoranda provided to adjudicators, tribunal members, or RTB case officers on how to assess family/concessionary rents when applying RPZ baseline rules (same date range).</w:t>
            </w:r>
          </w:p>
          <w:p w:rsidR="00BE3A03" w:rsidP="00BB3BD5" w:rsidRDefault="00BE3A03" w14:paraId="030B2196"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66592473"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4EC569E"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B2410D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7401C70"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68270BE"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F0A486C"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1719FFA"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F7AABCB"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05B5AA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8DE08D5"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BCCF841"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C3C816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D30716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6A28D7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F41BCB0"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1C3464" w14:paraId="5D143648" w14:textId="2519F110">
            <w:pPr>
              <w:jc w:val="center"/>
              <w:cnfStyle w:val="000000000000" w:firstRow="0" w:lastRow="0" w:firstColumn="0" w:lastColumn="0" w:oddVBand="0" w:evenVBand="0" w:oddHBand="0" w:evenHBand="0" w:firstRowFirstColumn="0" w:firstRowLastColumn="0" w:lastRowFirstColumn="0" w:lastRowLastColumn="0"/>
            </w:pPr>
            <w:r>
              <w:t>Refused</w:t>
            </w:r>
          </w:p>
        </w:tc>
      </w:tr>
      <w:tr w:rsidR="00BE3A03" w:rsidTr="295ECF6E" w14:paraId="27F8A859" w14:textId="77777777">
        <w:trPr>
          <w:trHeight w:val="987"/>
        </w:trPr>
        <w:tc>
          <w:tcPr>
            <w:tcW w:w="1555" w:type="dxa"/>
            <w:tcMar/>
          </w:tcPr>
          <w:p w:rsidR="00BB3BD5" w:rsidP="00BB3BD5" w:rsidRDefault="00BB3BD5" w14:paraId="7E1A9E3F" w14:textId="77777777"/>
          <w:p w:rsidR="00BB3BD5" w:rsidP="00BB3BD5" w:rsidRDefault="00BB3BD5" w14:paraId="510B1060" w14:textId="77777777"/>
          <w:p w:rsidR="00BB3BD5" w:rsidP="00BB3BD5" w:rsidRDefault="00BB3BD5" w14:paraId="3F208FDD" w14:textId="77777777"/>
          <w:p w:rsidR="00BB3BD5" w:rsidP="00BB3BD5" w:rsidRDefault="00BB3BD5" w14:paraId="17EBE57B" w14:textId="77777777"/>
          <w:p w:rsidR="00BB3BD5" w:rsidP="00BB3BD5" w:rsidRDefault="00BB3BD5" w14:paraId="633F94D4" w14:textId="77777777"/>
          <w:p w:rsidR="00BB3BD5" w:rsidP="00BB3BD5" w:rsidRDefault="00BB3BD5" w14:paraId="63E39345" w14:textId="77777777"/>
          <w:p w:rsidR="00BB3BD5" w:rsidP="00BB3BD5" w:rsidRDefault="00BB3BD5" w14:paraId="0610617F" w14:textId="77777777"/>
          <w:p w:rsidR="00BB3BD5" w:rsidP="00BB3BD5" w:rsidRDefault="00BB3BD5" w14:paraId="62656D8B" w14:textId="77777777"/>
          <w:p w:rsidR="00BB3BD5" w:rsidP="00BB3BD5" w:rsidRDefault="00BB3BD5" w14:paraId="71B1E172" w14:textId="77777777"/>
          <w:p w:rsidR="00BB3BD5" w:rsidP="00BB3BD5" w:rsidRDefault="00BB3BD5" w14:paraId="638F2237" w14:textId="77777777"/>
          <w:p w:rsidR="00BB3BD5" w:rsidP="00BB3BD5" w:rsidRDefault="00BB3BD5" w14:paraId="4A6D636F" w14:textId="77777777"/>
          <w:p w:rsidRPr="00BB3BD5" w:rsidR="00BE3A03" w:rsidP="007B117D" w:rsidRDefault="00677B13" w14:paraId="40F3EE16" w14:textId="05207D23">
            <w:pPr>
              <w:jc w:val="center"/>
              <w:rPr>
                <w:b w:val="0"/>
                <w:bCs w:val="0"/>
              </w:rPr>
            </w:pPr>
            <w:r w:rsidRPr="00BB3BD5">
              <w:rPr>
                <w:b w:val="0"/>
                <w:bCs w:val="0"/>
              </w:rPr>
              <w:t>FOI 95 25</w:t>
            </w:r>
          </w:p>
        </w:tc>
        <w:tc>
          <w:tcPr>
            <w:tcW w:w="1417" w:type="dxa"/>
            <w:tcMar/>
          </w:tcPr>
          <w:p w:rsidR="00BB3BD5" w:rsidP="00BB3BD5" w:rsidRDefault="00BB3BD5" w14:paraId="1D6BD49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6DF4331"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2E3828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FEFF343"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1A43762"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4A0B28B"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5EE58E3"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45FA05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2860870"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9F40C5A"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A46ED99"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677B13" w14:paraId="6901996E" w14:textId="628A9A1B">
            <w:pPr>
              <w:cnfStyle w:val="000000000000" w:firstRow="0" w:lastRow="0" w:firstColumn="0" w:lastColumn="0" w:oddVBand="0" w:evenVBand="0" w:oddHBand="0" w:evenHBand="0" w:firstRowFirstColumn="0" w:firstRowLastColumn="0" w:lastRowFirstColumn="0" w:lastRowLastColumn="0"/>
            </w:pPr>
            <w:r>
              <w:t>15/10/2025</w:t>
            </w:r>
          </w:p>
        </w:tc>
        <w:tc>
          <w:tcPr>
            <w:tcW w:w="3796" w:type="dxa"/>
            <w:tcMar/>
          </w:tcPr>
          <w:p w:rsidR="00677B13" w:rsidP="00BB3BD5" w:rsidRDefault="00677B13" w14:paraId="2393A80B" w14:textId="4356AD9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r>
              <w:rPr>
                <w:rFonts w:ascii="Calibri" w:hAnsi="Calibri" w:cs="Calibri"/>
                <w:color w:val="000000"/>
              </w:rPr>
              <w:br/>
            </w:r>
            <w:r>
              <w:rPr>
                <w:rFonts w:ascii="Calibri" w:hAnsi="Calibri" w:cs="Calibri"/>
                <w:color w:val="000000"/>
              </w:rPr>
              <w:br/>
            </w:r>
            <w:r>
              <w:rPr>
                <w:rFonts w:ascii="Calibri" w:hAnsi="Calibri" w:cs="Calibri"/>
                <w:color w:val="000000"/>
              </w:rPr>
              <w:t xml:space="preserve">1. All invoices (names/addresses/ bank details etc can be redacted) from public relations firms to the RTB for the years 2025 back to 2019 inclusive. </w:t>
            </w:r>
            <w:r>
              <w:rPr>
                <w:rFonts w:ascii="Calibri" w:hAnsi="Calibri" w:cs="Calibri"/>
                <w:color w:val="000000"/>
              </w:rPr>
              <w:br/>
            </w:r>
            <w:r>
              <w:rPr>
                <w:rFonts w:ascii="Calibri" w:hAnsi="Calibri" w:cs="Calibri"/>
                <w:color w:val="000000"/>
              </w:rPr>
              <w:t xml:space="preserve">2. All records that relate to spending on external public relations companies and consultants for the same period. </w:t>
            </w:r>
            <w:r>
              <w:rPr>
                <w:rFonts w:ascii="Calibri" w:hAnsi="Calibri" w:cs="Calibri"/>
                <w:color w:val="000000"/>
              </w:rPr>
              <w:br/>
            </w:r>
            <w:r>
              <w:rPr>
                <w:rFonts w:ascii="Calibri" w:hAnsi="Calibri" w:cs="Calibri"/>
                <w:color w:val="000000"/>
              </w:rPr>
              <w:t xml:space="preserve">3. All invoices and records that record spending by the RTB on media monitoring services/software in 2025 - back to 2019 inclusive. </w:t>
            </w:r>
            <w:r>
              <w:rPr>
                <w:rFonts w:ascii="Calibri" w:hAnsi="Calibri" w:cs="Calibri"/>
                <w:color w:val="000000"/>
              </w:rPr>
              <w:br/>
            </w:r>
            <w:r>
              <w:rPr>
                <w:rFonts w:ascii="Calibri" w:hAnsi="Calibri" w:cs="Calibri"/>
                <w:color w:val="000000"/>
              </w:rPr>
              <w:t xml:space="preserve">4. All invoices and records that record spending by the RTB on media distribution software for the years 2025 - 2019. </w:t>
            </w:r>
            <w:r>
              <w:rPr>
                <w:rFonts w:ascii="Calibri" w:hAnsi="Calibri" w:cs="Calibri"/>
                <w:color w:val="000000"/>
              </w:rPr>
              <w:br/>
            </w:r>
            <w:r>
              <w:rPr>
                <w:rFonts w:ascii="Calibri" w:hAnsi="Calibri" w:cs="Calibri"/>
                <w:color w:val="000000"/>
              </w:rPr>
              <w:t xml:space="preserve">4. Any documents/records which breakdown further the spend of 2,032,629 on print and postage recorded in the 2024 RTB annual report. </w:t>
            </w:r>
          </w:p>
          <w:p w:rsidR="00BE3A03" w:rsidP="00BB3BD5" w:rsidRDefault="00BE3A03" w14:paraId="7D681030"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77986C5B"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936CC54"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4A7AB0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FF4CE8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5FAE81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179681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F4B3DD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BDEF31F"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2ED374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8F0CFC0"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5182429"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677B13" w14:paraId="1C41EB9D" w14:textId="295ECE2C">
            <w:pPr>
              <w:jc w:val="center"/>
              <w:cnfStyle w:val="000000000000" w:firstRow="0" w:lastRow="0" w:firstColumn="0" w:lastColumn="0" w:oddVBand="0" w:evenVBand="0" w:oddHBand="0" w:evenHBand="0" w:firstRowFirstColumn="0" w:firstRowLastColumn="0" w:lastRowFirstColumn="0" w:lastRowLastColumn="0"/>
            </w:pPr>
            <w:r>
              <w:t>Granted</w:t>
            </w:r>
          </w:p>
        </w:tc>
      </w:tr>
      <w:tr w:rsidR="00367D29" w:rsidTr="295ECF6E" w14:paraId="3AC8E66F" w14:textId="77777777">
        <w:trPr>
          <w:trHeight w:val="1045"/>
        </w:trPr>
        <w:tc>
          <w:tcPr>
            <w:cnfStyle w:val="001000000000" w:firstRow="0" w:lastRow="0" w:firstColumn="1" w:lastColumn="0" w:oddVBand="0" w:evenVBand="0" w:oddHBand="0" w:evenHBand="0" w:firstRowFirstColumn="0" w:firstRowLastColumn="0" w:lastRowFirstColumn="0" w:lastRowLastColumn="0"/>
            <w:tcW w:w="1555" w:type="dxa"/>
            <w:tcMar/>
          </w:tcPr>
          <w:p w:rsidR="295ECF6E" w:rsidRDefault="295ECF6E" w14:paraId="0E364E74" w14:textId="4471F032"/>
          <w:p w:rsidR="295ECF6E" w:rsidRDefault="295ECF6E" w14:paraId="7D14BB7F" w14:textId="1C485F11"/>
          <w:p w:rsidR="295ECF6E" w:rsidRDefault="295ECF6E" w14:paraId="472A10C4" w14:textId="6D4BF936"/>
          <w:p w:rsidR="295ECF6E" w:rsidRDefault="295ECF6E" w14:paraId="4F1C1C14" w14:textId="744E913B"/>
          <w:p w:rsidR="295ECF6E" w:rsidRDefault="295ECF6E" w14:paraId="68332EEA" w14:textId="402F3C50"/>
          <w:p w:rsidR="295ECF6E" w:rsidRDefault="295ECF6E" w14:paraId="29DDCE72" w14:textId="124D694A"/>
          <w:p w:rsidR="295ECF6E" w:rsidRDefault="295ECF6E" w14:paraId="6FE9B611" w14:textId="3D51039C"/>
          <w:p w:rsidR="295ECF6E" w:rsidRDefault="295ECF6E" w14:paraId="1BC18510" w14:textId="3CAC1672"/>
          <w:p w:rsidR="295ECF6E" w:rsidRDefault="295ECF6E" w14:paraId="3A68EAF0" w14:textId="760B7C3C"/>
          <w:p w:rsidR="00367D29" w:rsidP="00BB3BD5" w:rsidRDefault="00367D29" w14:paraId="27BC3B2C" w14:textId="412AD2F1">
            <w:r>
              <w:t>FOI 92 25</w:t>
            </w:r>
          </w:p>
        </w:tc>
        <w:tc>
          <w:tcPr>
            <w:cnfStyle w:val="000000000000" w:firstRow="0" w:lastRow="0" w:firstColumn="0" w:lastColumn="0" w:oddVBand="0" w:evenVBand="0" w:oddHBand="0" w:evenHBand="0" w:firstRowFirstColumn="0" w:firstRowLastColumn="0" w:lastRowFirstColumn="0" w:lastRowLastColumn="0"/>
            <w:tcW w:w="1417" w:type="dxa"/>
            <w:tcMar/>
          </w:tcPr>
          <w:p w:rsidR="295ECF6E" w:rsidRDefault="295ECF6E" w14:paraId="392FF0C9" w14:textId="17D2E343"/>
          <w:p w:rsidR="295ECF6E" w:rsidRDefault="295ECF6E" w14:paraId="6BB51BEF" w14:textId="3FAEF333"/>
          <w:p w:rsidR="295ECF6E" w:rsidRDefault="295ECF6E" w14:paraId="50C0A5F7" w14:textId="5C730BDB"/>
          <w:p w:rsidR="295ECF6E" w:rsidRDefault="295ECF6E" w14:paraId="256BDCBA" w14:textId="46AF2E46"/>
          <w:p w:rsidR="295ECF6E" w:rsidRDefault="295ECF6E" w14:paraId="471698EF" w14:textId="6D6D2255"/>
          <w:p w:rsidR="295ECF6E" w:rsidRDefault="295ECF6E" w14:paraId="5130D92A" w14:textId="07A62355"/>
          <w:p w:rsidR="295ECF6E" w:rsidRDefault="295ECF6E" w14:paraId="5A202AAA" w14:textId="13970EC7"/>
          <w:p w:rsidR="295ECF6E" w:rsidRDefault="295ECF6E" w14:paraId="7A15ADE0" w14:textId="4CB67B29"/>
          <w:p w:rsidR="295ECF6E" w:rsidRDefault="295ECF6E" w14:paraId="62F2E3BA" w14:textId="57BCA1C3"/>
          <w:p w:rsidR="00367D29" w:rsidP="00BB3BD5" w:rsidRDefault="00367D29" w14:paraId="7B36DA87" w14:textId="0F4DA49D">
            <w:pPr>
              <w:cnfStyle w:val="000000000000" w:firstRow="0" w:lastRow="0" w:firstColumn="0" w:lastColumn="0" w:oddVBand="0" w:evenVBand="0" w:oddHBand="0" w:evenHBand="0" w:firstRowFirstColumn="0" w:firstRowLastColumn="0" w:lastRowFirstColumn="0" w:lastRowLastColumn="0"/>
            </w:pPr>
            <w:r>
              <w:t>13/10/2025</w:t>
            </w:r>
          </w:p>
        </w:tc>
        <w:tc>
          <w:tcPr>
            <w:cnfStyle w:val="000000000000" w:firstRow="0" w:lastRow="0" w:firstColumn="0" w:lastColumn="0" w:oddVBand="0" w:evenVBand="0" w:oddHBand="0" w:evenHBand="0" w:firstRowFirstColumn="0" w:firstRowLastColumn="0" w:lastRowFirstColumn="0" w:lastRowLastColumn="0"/>
            <w:tcW w:w="3796" w:type="dxa"/>
            <w:tcMar/>
          </w:tcPr>
          <w:p w:rsidR="0020269D" w:rsidP="00367D29" w:rsidRDefault="0020269D" w14:paraId="75FC9CEA" w14:textId="7403A52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Requestor sought the following information:</w:t>
            </w:r>
          </w:p>
          <w:p w:rsidR="0020269D" w:rsidP="00367D29" w:rsidRDefault="0020269D" w14:paraId="28E629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367D29" w:rsidR="00367D29" w:rsidP="00367D29" w:rsidRDefault="00367D29" w14:paraId="3001C743" w14:textId="21B9F5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67D29">
              <w:rPr>
                <w:rFonts w:ascii="Calibri" w:hAnsi="Calibri" w:cs="Calibri"/>
                <w:color w:val="000000"/>
              </w:rPr>
              <w:t xml:space="preserve">I am seeking the following information under the Freedom of Information Act 2014: </w:t>
            </w:r>
          </w:p>
          <w:p w:rsidRPr="00367D29" w:rsidR="00367D29" w:rsidP="00367D29" w:rsidRDefault="00367D29" w14:paraId="4F4626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367D29" w:rsidR="00367D29" w:rsidP="00367D29" w:rsidRDefault="00367D29" w14:paraId="514DB7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67D29">
              <w:rPr>
                <w:rFonts w:ascii="Calibri" w:hAnsi="Calibri" w:cs="Calibri"/>
                <w:color w:val="000000"/>
              </w:rPr>
              <w:t xml:space="preserve">The number of current RTB personnel who have completed Protected Disclosure training. </w:t>
            </w:r>
          </w:p>
          <w:p w:rsidRPr="00367D29" w:rsidR="00367D29" w:rsidP="00367D29" w:rsidRDefault="00367D29" w14:paraId="2D8EA42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367D29" w:rsidR="00367D29" w:rsidP="00367D29" w:rsidRDefault="00367D29" w14:paraId="543B50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67D29">
              <w:rPr>
                <w:rFonts w:ascii="Calibri" w:hAnsi="Calibri" w:cs="Calibri"/>
                <w:color w:val="000000"/>
              </w:rPr>
              <w:t xml:space="preserve">For </w:t>
            </w:r>
            <w:proofErr w:type="gramStart"/>
            <w:r w:rsidRPr="00367D29">
              <w:rPr>
                <w:rFonts w:ascii="Calibri" w:hAnsi="Calibri" w:cs="Calibri"/>
                <w:color w:val="000000"/>
              </w:rPr>
              <w:t>each individual</w:t>
            </w:r>
            <w:proofErr w:type="gramEnd"/>
            <w:r w:rsidRPr="00367D29">
              <w:rPr>
                <w:rFonts w:ascii="Calibri" w:hAnsi="Calibri" w:cs="Calibri"/>
                <w:color w:val="000000"/>
              </w:rPr>
              <w:t xml:space="preserve">, please provide: </w:t>
            </w:r>
          </w:p>
          <w:p w:rsidRPr="00367D29" w:rsidR="00367D29" w:rsidP="00367D29" w:rsidRDefault="00367D29" w14:paraId="029EF3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367D29" w:rsidR="00367D29" w:rsidP="295ECF6E" w:rsidRDefault="00367D29" w14:paraId="3CE9B299" w14:textId="286AEC3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295ECF6E" w:rsidR="00367D29">
              <w:rPr>
                <w:rFonts w:ascii="Calibri" w:hAnsi="Calibri" w:cs="Calibri"/>
                <w:color w:val="000000" w:themeColor="text1" w:themeTint="FF" w:themeShade="FF"/>
              </w:rPr>
              <w:t xml:space="preserve">Their grade. </w:t>
            </w:r>
          </w:p>
          <w:p w:rsidRPr="00367D29" w:rsidR="00367D29" w:rsidP="295ECF6E" w:rsidRDefault="00367D29" w14:paraId="6C755AB7" w14:textId="12944D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295ECF6E" w:rsidR="00367D29">
              <w:rPr>
                <w:rFonts w:ascii="Calibri" w:hAnsi="Calibri" w:cs="Calibri"/>
                <w:color w:val="000000" w:themeColor="text1" w:themeTint="FF" w:themeShade="FF"/>
              </w:rPr>
              <w:t xml:space="preserve">The date the training was completed. If the exact date is not available, the month and year will suffice. </w:t>
            </w:r>
          </w:p>
          <w:p w:rsidR="00367D29" w:rsidP="00BB3BD5" w:rsidRDefault="00367D29" w14:paraId="026A5B3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cnfStyle w:val="000000000000" w:firstRow="0" w:lastRow="0" w:firstColumn="0" w:lastColumn="0" w:oddVBand="0" w:evenVBand="0" w:oddHBand="0" w:evenHBand="0" w:firstRowFirstColumn="0" w:firstRowLastColumn="0" w:lastRowFirstColumn="0" w:lastRowLastColumn="0"/>
            <w:tcW w:w="2248" w:type="dxa"/>
            <w:tcMar/>
          </w:tcPr>
          <w:p w:rsidR="00367D29" w:rsidP="00BB3BD5" w:rsidRDefault="00367D29" w14:paraId="19296140" w14:textId="65308B29">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3228059C" w14:textId="4A075CB1">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5E519FAE" w14:textId="2F770481">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68EEEC3E" w14:textId="08223EAF">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64464A74" w14:textId="1CA5F687">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26890841" w14:textId="03B9C333">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25243AB2" w14:textId="7A7037AA">
            <w:pPr>
              <w:jc w:val="center"/>
              <w:cnfStyle w:val="000000000000" w:firstRow="0" w:lastRow="0" w:firstColumn="0" w:lastColumn="0" w:oddVBand="0" w:evenVBand="0" w:oddHBand="0" w:evenHBand="0" w:firstRowFirstColumn="0" w:firstRowLastColumn="0" w:lastRowFirstColumn="0" w:lastRowLastColumn="0"/>
            </w:pPr>
          </w:p>
          <w:p w:rsidR="00367D29" w:rsidP="00BB3BD5" w:rsidRDefault="00367D29" w14:paraId="3B08A975" w14:textId="22F06A98">
            <w:pPr>
              <w:jc w:val="center"/>
              <w:cnfStyle w:val="000000000000" w:firstRow="0" w:lastRow="0" w:firstColumn="0" w:lastColumn="0" w:oddVBand="0" w:evenVBand="0" w:oddHBand="0" w:evenHBand="0" w:firstRowFirstColumn="0" w:firstRowLastColumn="0" w:lastRowFirstColumn="0" w:lastRowLastColumn="0"/>
            </w:pPr>
          </w:p>
          <w:p w:rsidR="00367D29" w:rsidP="295ECF6E" w:rsidRDefault="00367D29" w14:paraId="0262232B" w14:textId="030EAEDE">
            <w:pPr>
              <w:pStyle w:val="Normal"/>
              <w:jc w:val="center"/>
              <w:cnfStyle w:val="000000000000" w:firstRow="0" w:lastRow="0" w:firstColumn="0" w:lastColumn="0" w:oddVBand="0" w:evenVBand="0" w:oddHBand="0" w:evenHBand="0" w:firstRowFirstColumn="0" w:firstRowLastColumn="0" w:lastRowFirstColumn="0" w:lastRowLastColumn="0"/>
            </w:pPr>
          </w:p>
          <w:p w:rsidR="00367D29" w:rsidP="295ECF6E" w:rsidRDefault="00367D29" w14:paraId="45391AE0" w14:textId="16900B09">
            <w:pPr>
              <w:pStyle w:val="Normal"/>
              <w:jc w:val="center"/>
              <w:cnfStyle w:val="000000000000" w:firstRow="0" w:lastRow="0" w:firstColumn="0" w:lastColumn="0" w:oddVBand="0" w:evenVBand="0" w:oddHBand="0" w:evenHBand="0" w:firstRowFirstColumn="0" w:firstRowLastColumn="0" w:lastRowFirstColumn="0" w:lastRowLastColumn="0"/>
            </w:pPr>
            <w:r w:rsidR="00367D29">
              <w:rPr/>
              <w:t>Granted</w:t>
            </w:r>
          </w:p>
        </w:tc>
      </w:tr>
      <w:tr w:rsidR="00BE3A03" w:rsidTr="295ECF6E" w14:paraId="086006C3" w14:textId="77777777">
        <w:trPr>
          <w:trHeight w:val="1045"/>
        </w:trPr>
        <w:tc>
          <w:tcPr>
            <w:tcW w:w="1555" w:type="dxa"/>
            <w:tcMar/>
          </w:tcPr>
          <w:p w:rsidR="00BB3BD5" w:rsidP="00BB3BD5" w:rsidRDefault="00BB3BD5" w14:paraId="62D4D351" w14:textId="77777777"/>
          <w:p w:rsidR="00BB3BD5" w:rsidP="00BB3BD5" w:rsidRDefault="00BB3BD5" w14:paraId="5309034A" w14:textId="77777777"/>
          <w:p w:rsidR="00BB3BD5" w:rsidP="00BB3BD5" w:rsidRDefault="00BB3BD5" w14:paraId="19F85106" w14:textId="77777777"/>
          <w:p w:rsidR="00BB3BD5" w:rsidP="00BB3BD5" w:rsidRDefault="00BB3BD5" w14:paraId="1CB63401" w14:textId="77777777"/>
          <w:p w:rsidR="00BB3BD5" w:rsidP="00BB3BD5" w:rsidRDefault="00BB3BD5" w14:paraId="3535739C" w14:textId="77777777"/>
          <w:p w:rsidR="00BB3BD5" w:rsidP="00BB3BD5" w:rsidRDefault="00BB3BD5" w14:paraId="625669AA" w14:textId="77777777"/>
          <w:p w:rsidR="00BB3BD5" w:rsidP="00BB3BD5" w:rsidRDefault="00BB3BD5" w14:paraId="03AD9581" w14:textId="77777777"/>
          <w:p w:rsidR="00BB3BD5" w:rsidP="00BB3BD5" w:rsidRDefault="00BB3BD5" w14:paraId="6BEFE382" w14:textId="77777777"/>
          <w:p w:rsidR="00BB3BD5" w:rsidP="00BB3BD5" w:rsidRDefault="00BB3BD5" w14:paraId="7D3C2D3A" w14:textId="77777777"/>
          <w:p w:rsidR="00BB3BD5" w:rsidP="00BB3BD5" w:rsidRDefault="00BB3BD5" w14:paraId="7E4F75D4" w14:textId="77777777"/>
          <w:p w:rsidR="00BB3BD5" w:rsidP="00BB3BD5" w:rsidRDefault="00BB3BD5" w14:paraId="409141B5" w14:textId="77777777"/>
          <w:p w:rsidR="00BB3BD5" w:rsidP="00BB3BD5" w:rsidRDefault="00BB3BD5" w14:paraId="57712254" w14:textId="77777777"/>
          <w:p w:rsidR="00BB3BD5" w:rsidP="00BB3BD5" w:rsidRDefault="00BB3BD5" w14:paraId="455EBCCF" w14:textId="77777777"/>
          <w:p w:rsidR="00BB3BD5" w:rsidP="00BB3BD5" w:rsidRDefault="00BB3BD5" w14:paraId="297C8DD9" w14:textId="77777777"/>
          <w:p w:rsidR="00BB3BD5" w:rsidP="00BB3BD5" w:rsidRDefault="00BB3BD5" w14:paraId="702BD6A5" w14:textId="77777777"/>
          <w:p w:rsidR="00BB3BD5" w:rsidP="00BB3BD5" w:rsidRDefault="00BB3BD5" w14:paraId="2A281CA3" w14:textId="77777777"/>
          <w:p w:rsidR="00BB3BD5" w:rsidP="00BB3BD5" w:rsidRDefault="00BB3BD5" w14:paraId="1748748D" w14:textId="77777777"/>
          <w:p w:rsidR="00BB3BD5" w:rsidP="00BB3BD5" w:rsidRDefault="00BB3BD5" w14:paraId="4CC72454" w14:textId="77777777"/>
          <w:p w:rsidR="00BB3BD5" w:rsidP="00BB3BD5" w:rsidRDefault="00BB3BD5" w14:paraId="65C77322" w14:textId="77777777"/>
          <w:p w:rsidR="00BB3BD5" w:rsidP="00BB3BD5" w:rsidRDefault="00BB3BD5" w14:paraId="114D3B3E" w14:textId="77777777"/>
          <w:p w:rsidR="00BB3BD5" w:rsidP="00BB3BD5" w:rsidRDefault="00BB3BD5" w14:paraId="56ADF6A0" w14:textId="77777777"/>
          <w:p w:rsidR="00BB3BD5" w:rsidP="00BB3BD5" w:rsidRDefault="00BB3BD5" w14:paraId="7809EC07" w14:textId="77777777"/>
          <w:p w:rsidR="00BB3BD5" w:rsidP="00BB3BD5" w:rsidRDefault="00BB3BD5" w14:paraId="28A84073" w14:textId="77777777"/>
          <w:p w:rsidRPr="00BB3BD5" w:rsidR="00BE3A03" w:rsidP="00BB3BD5" w:rsidRDefault="00677B13" w14:paraId="095F2EA9" w14:textId="59BD4EF2">
            <w:pPr>
              <w:rPr>
                <w:b w:val="0"/>
                <w:bCs w:val="0"/>
              </w:rPr>
            </w:pPr>
            <w:r w:rsidRPr="00BB3BD5">
              <w:rPr>
                <w:b w:val="0"/>
                <w:bCs w:val="0"/>
              </w:rPr>
              <w:t>FOI 96 25</w:t>
            </w:r>
          </w:p>
        </w:tc>
        <w:tc>
          <w:tcPr>
            <w:tcW w:w="1417" w:type="dxa"/>
            <w:tcMar/>
          </w:tcPr>
          <w:p w:rsidR="00BB3BD5" w:rsidP="00BB3BD5" w:rsidRDefault="00BB3BD5" w14:paraId="557575A4"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05AFD9B"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870D736"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546DC84"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2AD87F3"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CB99AE8"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60A34C6"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8C7BE82"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3242EB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240612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AB6A161"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F6C8E2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D1B6E3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5B687A2"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1F7501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675F8C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8BA3DE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D842ED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E87174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B2B4CB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3EBE494"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C44769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0733026" w14:textId="77777777">
            <w:pPr>
              <w:cnfStyle w:val="000000000000" w:firstRow="0" w:lastRow="0" w:firstColumn="0" w:lastColumn="0" w:oddVBand="0" w:evenVBand="0" w:oddHBand="0" w:evenHBand="0" w:firstRowFirstColumn="0" w:firstRowLastColumn="0" w:lastRowFirstColumn="0" w:lastRowLastColumn="0"/>
            </w:pPr>
          </w:p>
          <w:p w:rsidR="00BE3A03" w:rsidP="00BB3BD5" w:rsidRDefault="00677B13" w14:paraId="238DB215" w14:textId="0E0B2023">
            <w:pPr>
              <w:cnfStyle w:val="000000000000" w:firstRow="0" w:lastRow="0" w:firstColumn="0" w:lastColumn="0" w:oddVBand="0" w:evenVBand="0" w:oddHBand="0" w:evenHBand="0" w:firstRowFirstColumn="0" w:firstRowLastColumn="0" w:lastRowFirstColumn="0" w:lastRowLastColumn="0"/>
            </w:pPr>
            <w:r>
              <w:t>23/10/2025</w:t>
            </w:r>
          </w:p>
        </w:tc>
        <w:tc>
          <w:tcPr>
            <w:tcW w:w="3796" w:type="dxa"/>
            <w:tcMar/>
          </w:tcPr>
          <w:p w:rsidR="00677B13" w:rsidP="00BB3BD5" w:rsidRDefault="00677B13" w14:paraId="66923760" w14:textId="16F0C28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r>
              <w:rPr>
                <w:rFonts w:ascii="Calibri" w:hAnsi="Calibri" w:cs="Calibri"/>
                <w:color w:val="000000"/>
              </w:rPr>
              <w:br/>
            </w:r>
            <w:r>
              <w:rPr>
                <w:rFonts w:ascii="Calibri" w:hAnsi="Calibri" w:cs="Calibri"/>
                <w:color w:val="000000"/>
              </w:rPr>
              <w:br/>
            </w:r>
            <w:r>
              <w:rPr>
                <w:rFonts w:ascii="Calibri" w:hAnsi="Calibri" w:cs="Calibri"/>
                <w:color w:val="000000"/>
              </w:rPr>
              <w:t>The number of Rent Pressure Zone Exemptions received by the RTB from each of companies listed in the attached file since Q3 2019 and the grounds on which the exemption was sought</w:t>
            </w:r>
            <w:r>
              <w:rPr>
                <w:rFonts w:ascii="Calibri" w:hAnsi="Calibri" w:cs="Calibri"/>
                <w:color w:val="000000"/>
              </w:rPr>
              <w:br/>
            </w:r>
            <w:r>
              <w:rPr>
                <w:rFonts w:ascii="Calibri" w:hAnsi="Calibri" w:cs="Calibri"/>
                <w:color w:val="000000"/>
              </w:rPr>
              <w:t xml:space="preserve">List of companies: </w:t>
            </w:r>
            <w:r>
              <w:rPr>
                <w:rFonts w:ascii="Calibri" w:hAnsi="Calibri" w:cs="Calibri"/>
                <w:color w:val="000000"/>
              </w:rPr>
              <w:br/>
            </w:r>
            <w:r>
              <w:rPr>
                <w:rFonts w:ascii="Calibri" w:hAnsi="Calibri" w:cs="Calibri"/>
                <w:color w:val="000000"/>
              </w:rPr>
              <w:br/>
            </w:r>
            <w:r>
              <w:rPr>
                <w:rFonts w:ascii="Calibri" w:hAnsi="Calibri" w:cs="Calibri"/>
                <w:color w:val="000000"/>
              </w:rPr>
              <w:t xml:space="preserve">Irish Residential Properties PLC (IRES REIT) </w:t>
            </w:r>
            <w:r>
              <w:rPr>
                <w:rFonts w:ascii="Calibri" w:hAnsi="Calibri" w:cs="Calibri"/>
                <w:color w:val="000000"/>
              </w:rPr>
              <w:br/>
            </w:r>
            <w:r>
              <w:rPr>
                <w:rFonts w:ascii="Calibri" w:hAnsi="Calibri" w:cs="Calibri"/>
                <w:color w:val="000000"/>
              </w:rPr>
              <w:t xml:space="preserve">The Vestry General Partner DAC </w:t>
            </w:r>
            <w:r>
              <w:rPr>
                <w:rFonts w:ascii="Calibri" w:hAnsi="Calibri" w:cs="Calibri"/>
                <w:color w:val="000000"/>
              </w:rPr>
              <w:br/>
            </w:r>
            <w:r>
              <w:rPr>
                <w:rFonts w:ascii="Calibri" w:hAnsi="Calibri" w:cs="Calibri"/>
                <w:color w:val="000000"/>
              </w:rPr>
              <w:t xml:space="preserve">Orange Capital Partners </w:t>
            </w:r>
            <w:r>
              <w:rPr>
                <w:rFonts w:ascii="Calibri" w:hAnsi="Calibri" w:cs="Calibri"/>
                <w:color w:val="000000"/>
              </w:rPr>
              <w:br/>
            </w:r>
            <w:r>
              <w:rPr>
                <w:rFonts w:ascii="Calibri" w:hAnsi="Calibri" w:cs="Calibri"/>
                <w:color w:val="000000"/>
              </w:rPr>
              <w:t xml:space="preserve">Belgrave Ltd Partnership </w:t>
            </w:r>
            <w:r>
              <w:rPr>
                <w:rFonts w:ascii="Calibri" w:hAnsi="Calibri" w:cs="Calibri"/>
                <w:color w:val="000000"/>
              </w:rPr>
              <w:br/>
            </w:r>
            <w:r>
              <w:rPr>
                <w:rFonts w:ascii="Calibri" w:hAnsi="Calibri" w:cs="Calibri"/>
                <w:color w:val="000000"/>
              </w:rPr>
              <w:t xml:space="preserve">OCP Belgrave </w:t>
            </w:r>
            <w:r>
              <w:rPr>
                <w:rFonts w:ascii="Calibri" w:hAnsi="Calibri" w:cs="Calibri"/>
                <w:color w:val="000000"/>
              </w:rPr>
              <w:br/>
            </w:r>
            <w:r>
              <w:rPr>
                <w:rFonts w:ascii="Calibri" w:hAnsi="Calibri" w:cs="Calibri"/>
                <w:color w:val="000000"/>
              </w:rPr>
              <w:t xml:space="preserve">Val Issuer DAC </w:t>
            </w:r>
            <w:r>
              <w:rPr>
                <w:rFonts w:ascii="Calibri" w:hAnsi="Calibri" w:cs="Calibri"/>
                <w:color w:val="000000"/>
              </w:rPr>
              <w:br/>
            </w:r>
            <w:r>
              <w:rPr>
                <w:rFonts w:ascii="Calibri" w:hAnsi="Calibri" w:cs="Calibri"/>
                <w:color w:val="000000"/>
              </w:rPr>
              <w:t xml:space="preserve">Knight Issuer DAC </w:t>
            </w:r>
            <w:r>
              <w:rPr>
                <w:rFonts w:ascii="Calibri" w:hAnsi="Calibri" w:cs="Calibri"/>
                <w:color w:val="000000"/>
              </w:rPr>
              <w:br/>
            </w:r>
            <w:r>
              <w:rPr>
                <w:rFonts w:ascii="Calibri" w:hAnsi="Calibri" w:cs="Calibri"/>
                <w:color w:val="000000"/>
              </w:rPr>
              <w:t xml:space="preserve">Larea Fa Fund II DAC </w:t>
            </w:r>
            <w:r>
              <w:rPr>
                <w:rFonts w:ascii="Calibri" w:hAnsi="Calibri" w:cs="Calibri"/>
                <w:color w:val="000000"/>
              </w:rPr>
              <w:br/>
            </w:r>
            <w:r>
              <w:rPr>
                <w:rFonts w:ascii="Calibri" w:hAnsi="Calibri" w:cs="Calibri"/>
                <w:color w:val="000000"/>
              </w:rPr>
              <w:t xml:space="preserve">Blondie Issuer DAC </w:t>
            </w:r>
            <w:r>
              <w:rPr>
                <w:rFonts w:ascii="Calibri" w:hAnsi="Calibri" w:cs="Calibri"/>
                <w:color w:val="000000"/>
              </w:rPr>
              <w:br/>
            </w:r>
            <w:r>
              <w:rPr>
                <w:rFonts w:ascii="Calibri" w:hAnsi="Calibri" w:cs="Calibri"/>
                <w:color w:val="000000"/>
              </w:rPr>
              <w:t xml:space="preserve">Larea Fa DAC </w:t>
            </w:r>
            <w:r>
              <w:rPr>
                <w:rFonts w:ascii="Calibri" w:hAnsi="Calibri" w:cs="Calibri"/>
                <w:color w:val="000000"/>
              </w:rPr>
              <w:br/>
            </w:r>
            <w:r>
              <w:rPr>
                <w:rFonts w:ascii="Calibri" w:hAnsi="Calibri" w:cs="Calibri"/>
                <w:color w:val="000000"/>
              </w:rPr>
              <w:t xml:space="preserve">Grayling Properties </w:t>
            </w:r>
            <w:r>
              <w:rPr>
                <w:rFonts w:ascii="Calibri" w:hAnsi="Calibri" w:cs="Calibri"/>
                <w:color w:val="000000"/>
              </w:rPr>
              <w:br/>
            </w:r>
            <w:r>
              <w:rPr>
                <w:rFonts w:ascii="Calibri" w:hAnsi="Calibri" w:cs="Calibri"/>
                <w:color w:val="000000"/>
              </w:rPr>
              <w:t xml:space="preserve">Home Club Ltd </w:t>
            </w:r>
            <w:r>
              <w:rPr>
                <w:rFonts w:ascii="Calibri" w:hAnsi="Calibri" w:cs="Calibri"/>
                <w:color w:val="000000"/>
              </w:rPr>
              <w:br/>
            </w:r>
            <w:proofErr w:type="spellStart"/>
            <w:r>
              <w:rPr>
                <w:rFonts w:ascii="Calibri" w:hAnsi="Calibri" w:cs="Calibri"/>
                <w:color w:val="000000"/>
              </w:rPr>
              <w:t>Xerico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Jersia</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Hazeno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Imenika</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Jevemo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Lascara</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Lokang</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Mosaro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Nubeno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Orkstake</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Ovatic</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Urteco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Vashala</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Viniem</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Wiltrum</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Yelveco</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Yorkfire</w:t>
            </w:r>
            <w:proofErr w:type="spellEnd"/>
            <w:r>
              <w:rPr>
                <w:rFonts w:ascii="Calibri" w:hAnsi="Calibri" w:cs="Calibri"/>
                <w:color w:val="000000"/>
              </w:rPr>
              <w:t xml:space="preserve"> Ltd </w:t>
            </w:r>
            <w:r>
              <w:rPr>
                <w:rFonts w:ascii="Calibri" w:hAnsi="Calibri" w:cs="Calibri"/>
                <w:color w:val="000000"/>
              </w:rPr>
              <w:br/>
            </w:r>
            <w:proofErr w:type="spellStart"/>
            <w:r>
              <w:rPr>
                <w:rFonts w:ascii="Calibri" w:hAnsi="Calibri" w:cs="Calibri"/>
                <w:color w:val="000000"/>
              </w:rPr>
              <w:t>Zokralo</w:t>
            </w:r>
            <w:proofErr w:type="spellEnd"/>
            <w:r>
              <w:rPr>
                <w:rFonts w:ascii="Calibri" w:hAnsi="Calibri" w:cs="Calibri"/>
                <w:color w:val="000000"/>
              </w:rPr>
              <w:t xml:space="preserve"> Ltd </w:t>
            </w:r>
          </w:p>
          <w:p w:rsidR="00BE3A03" w:rsidP="00BB3BD5" w:rsidRDefault="00BE3A03" w14:paraId="0DF59B4F"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78B5745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5450EEF"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4FA32C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F97F35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6A7249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7A540F1"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B17137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5C8FBD7"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4A98C5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7955846"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3466ED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443EFDA"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340D5A1"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6E4243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A0A15F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06B6C94"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109C256"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53336A4"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4F6AE0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DA5EEB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C845DBD"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27E405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4E2863D" w14:textId="77777777">
            <w:pPr>
              <w:jc w:val="center"/>
              <w:cnfStyle w:val="000000000000" w:firstRow="0" w:lastRow="0" w:firstColumn="0" w:lastColumn="0" w:oddVBand="0" w:evenVBand="0" w:oddHBand="0" w:evenHBand="0" w:firstRowFirstColumn="0" w:firstRowLastColumn="0" w:lastRowFirstColumn="0" w:lastRowLastColumn="0"/>
            </w:pPr>
          </w:p>
          <w:p w:rsidR="00BE3A03" w:rsidP="00BB3BD5" w:rsidRDefault="00677B13" w14:paraId="2253EAB6" w14:textId="24F718F5">
            <w:pPr>
              <w:jc w:val="center"/>
              <w:cnfStyle w:val="000000000000" w:firstRow="0" w:lastRow="0" w:firstColumn="0" w:lastColumn="0" w:oddVBand="0" w:evenVBand="0" w:oddHBand="0" w:evenHBand="0" w:firstRowFirstColumn="0" w:firstRowLastColumn="0" w:lastRowFirstColumn="0" w:lastRowLastColumn="0"/>
            </w:pPr>
            <w:r>
              <w:t>Refused</w:t>
            </w:r>
          </w:p>
        </w:tc>
      </w:tr>
      <w:tr w:rsidR="00677B13" w:rsidTr="295ECF6E" w14:paraId="17477903" w14:textId="77777777">
        <w:trPr>
          <w:trHeight w:val="987"/>
        </w:trPr>
        <w:tc>
          <w:tcPr>
            <w:tcW w:w="1555" w:type="dxa"/>
            <w:tcMar/>
          </w:tcPr>
          <w:p w:rsidR="00BB3BD5" w:rsidP="00BB3BD5" w:rsidRDefault="00BB3BD5" w14:paraId="77453B3B" w14:textId="77777777"/>
          <w:p w:rsidR="00BB3BD5" w:rsidP="00BB3BD5" w:rsidRDefault="00BB3BD5" w14:paraId="78333E29" w14:textId="77777777"/>
          <w:p w:rsidR="00BB3BD5" w:rsidP="00BB3BD5" w:rsidRDefault="00BB3BD5" w14:paraId="3F81D009" w14:textId="77777777"/>
          <w:p w:rsidR="00BB3BD5" w:rsidP="00BB3BD5" w:rsidRDefault="00BB3BD5" w14:paraId="6B2B9EAA" w14:textId="77777777"/>
          <w:p w:rsidR="00BB3BD5" w:rsidP="00BB3BD5" w:rsidRDefault="00BB3BD5" w14:paraId="679102ED" w14:textId="77777777"/>
          <w:p w:rsidRPr="00BB3BD5" w:rsidR="00677B13" w:rsidP="00BB3BD5" w:rsidRDefault="00677B13" w14:paraId="402E4BBF" w14:textId="412A1D1B">
            <w:pPr>
              <w:rPr>
                <w:b w:val="0"/>
                <w:bCs w:val="0"/>
              </w:rPr>
            </w:pPr>
            <w:r w:rsidRPr="00BB3BD5">
              <w:rPr>
                <w:b w:val="0"/>
                <w:bCs w:val="0"/>
              </w:rPr>
              <w:t>FOI 100 25</w:t>
            </w:r>
          </w:p>
        </w:tc>
        <w:tc>
          <w:tcPr>
            <w:tcW w:w="1417" w:type="dxa"/>
            <w:tcMar/>
          </w:tcPr>
          <w:p w:rsidR="00BB3BD5" w:rsidP="00BB3BD5" w:rsidRDefault="00BB3BD5" w14:paraId="59CAD55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3F6771B"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469DE2EF"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6396FE9"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E2C7B40" w14:textId="77777777">
            <w:pPr>
              <w:cnfStyle w:val="000000000000" w:firstRow="0" w:lastRow="0" w:firstColumn="0" w:lastColumn="0" w:oddVBand="0" w:evenVBand="0" w:oddHBand="0" w:evenHBand="0" w:firstRowFirstColumn="0" w:firstRowLastColumn="0" w:lastRowFirstColumn="0" w:lastRowLastColumn="0"/>
            </w:pPr>
          </w:p>
          <w:p w:rsidR="00677B13" w:rsidP="00BB3BD5" w:rsidRDefault="00677B13" w14:paraId="4B1CBFB8" w14:textId="74871B3A">
            <w:pPr>
              <w:cnfStyle w:val="000000000000" w:firstRow="0" w:lastRow="0" w:firstColumn="0" w:lastColumn="0" w:oddVBand="0" w:evenVBand="0" w:oddHBand="0" w:evenHBand="0" w:firstRowFirstColumn="0" w:firstRowLastColumn="0" w:lastRowFirstColumn="0" w:lastRowLastColumn="0"/>
            </w:pPr>
            <w:r>
              <w:t>06/11/2025</w:t>
            </w:r>
          </w:p>
        </w:tc>
        <w:tc>
          <w:tcPr>
            <w:tcW w:w="3796" w:type="dxa"/>
            <w:tcMar/>
          </w:tcPr>
          <w:p w:rsidR="00677B13" w:rsidP="00BB3BD5" w:rsidRDefault="00677B13" w14:paraId="72AF7F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p>
          <w:p w:rsidR="00677B13" w:rsidP="00BB3BD5" w:rsidRDefault="00677B13" w14:paraId="5CF1F15F" w14:textId="0917D76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br/>
            </w:r>
            <w:r>
              <w:rPr>
                <w:rFonts w:ascii="Calibri" w:hAnsi="Calibri" w:cs="Calibri"/>
                <w:color w:val="000000"/>
              </w:rPr>
              <w:t>1. Copies of board meeting minutes from 07/02/2025 to date.</w:t>
            </w:r>
            <w:r>
              <w:rPr>
                <w:rFonts w:ascii="Calibri" w:hAnsi="Calibri" w:cs="Calibri"/>
                <w:color w:val="000000"/>
              </w:rPr>
              <w:br/>
            </w:r>
            <w:r>
              <w:rPr>
                <w:rFonts w:ascii="Calibri" w:hAnsi="Calibri" w:cs="Calibri"/>
                <w:color w:val="000000"/>
              </w:rPr>
              <w:t>2. A copy of any correspondence received by TDs or Senators regarding tenant/landlord disputes or tribunals from 01/01/2025 to date with any information that could identify a party to a dispute redacted.</w:t>
            </w:r>
          </w:p>
          <w:p w:rsidR="00677B13" w:rsidP="00BB3BD5" w:rsidRDefault="00677B13" w14:paraId="28F3CDD0"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5690DC0E"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9D4CC2E"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31308DA"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4948FFC"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7E42D8D" w14:textId="77777777">
            <w:pPr>
              <w:cnfStyle w:val="000000000000" w:firstRow="0" w:lastRow="0" w:firstColumn="0" w:lastColumn="0" w:oddVBand="0" w:evenVBand="0" w:oddHBand="0" w:evenHBand="0" w:firstRowFirstColumn="0" w:firstRowLastColumn="0" w:lastRowFirstColumn="0" w:lastRowLastColumn="0"/>
            </w:pPr>
          </w:p>
          <w:p w:rsidR="00677B13" w:rsidP="00BB3BD5" w:rsidRDefault="00677B13" w14:paraId="2C2B617B" w14:textId="47A8A62D">
            <w:pPr>
              <w:jc w:val="center"/>
              <w:cnfStyle w:val="000000000000" w:firstRow="0" w:lastRow="0" w:firstColumn="0" w:lastColumn="0" w:oddVBand="0" w:evenVBand="0" w:oddHBand="0" w:evenHBand="0" w:firstRowFirstColumn="0" w:firstRowLastColumn="0" w:lastRowFirstColumn="0" w:lastRowLastColumn="0"/>
            </w:pPr>
            <w:r>
              <w:t>Part-Grant</w:t>
            </w:r>
            <w:r w:rsidR="00367D29">
              <w:t>ed</w:t>
            </w:r>
          </w:p>
        </w:tc>
      </w:tr>
      <w:tr w:rsidR="00677B13" w:rsidTr="295ECF6E" w14:paraId="1E7A96F9" w14:textId="77777777">
        <w:trPr>
          <w:trHeight w:val="987"/>
        </w:trPr>
        <w:tc>
          <w:tcPr>
            <w:tcW w:w="1555" w:type="dxa"/>
            <w:tcMar/>
          </w:tcPr>
          <w:p w:rsidR="00BB3BD5" w:rsidP="00BB3BD5" w:rsidRDefault="00BB3BD5" w14:paraId="2AB35BC5" w14:textId="77777777"/>
          <w:p w:rsidR="00BB3BD5" w:rsidP="00BB3BD5" w:rsidRDefault="00BB3BD5" w14:paraId="1A123827" w14:textId="77777777"/>
          <w:p w:rsidR="00BB3BD5" w:rsidP="00BB3BD5" w:rsidRDefault="00BB3BD5" w14:paraId="68857BF1" w14:textId="77777777"/>
          <w:p w:rsidR="00BB3BD5" w:rsidP="00BB3BD5" w:rsidRDefault="00BB3BD5" w14:paraId="272B4274" w14:textId="77777777"/>
          <w:p w:rsidR="00BB3BD5" w:rsidP="00BB3BD5" w:rsidRDefault="00BB3BD5" w14:paraId="5BF205C8" w14:textId="77777777"/>
          <w:p w:rsidR="00BB3BD5" w:rsidP="00BB3BD5" w:rsidRDefault="00BB3BD5" w14:paraId="7311BCF2" w14:textId="77777777"/>
          <w:p w:rsidRPr="00BB3BD5" w:rsidR="00677B13" w:rsidP="00BB3BD5" w:rsidRDefault="00A62E9A" w14:paraId="6DD86CC2" w14:textId="6ED4C18A">
            <w:pPr>
              <w:rPr>
                <w:b w:val="0"/>
                <w:bCs w:val="0"/>
              </w:rPr>
            </w:pPr>
            <w:r w:rsidRPr="00BB3BD5">
              <w:rPr>
                <w:b w:val="0"/>
                <w:bCs w:val="0"/>
              </w:rPr>
              <w:t>FOI 101 25</w:t>
            </w:r>
          </w:p>
        </w:tc>
        <w:tc>
          <w:tcPr>
            <w:tcW w:w="1417" w:type="dxa"/>
            <w:tcMar/>
          </w:tcPr>
          <w:p w:rsidR="00BB3BD5" w:rsidP="00BB3BD5" w:rsidRDefault="00BB3BD5" w14:paraId="00492657"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95C1D28"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B11EF7D"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F24F6C2"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39F9175B" w14:textId="77777777">
            <w:pPr>
              <w:cnfStyle w:val="000000000000" w:firstRow="0" w:lastRow="0" w:firstColumn="0" w:lastColumn="0" w:oddVBand="0" w:evenVBand="0" w:oddHBand="0" w:evenHBand="0" w:firstRowFirstColumn="0" w:firstRowLastColumn="0" w:lastRowFirstColumn="0" w:lastRowLastColumn="0"/>
            </w:pPr>
          </w:p>
          <w:p w:rsidR="00BB3BD5" w:rsidP="00BB3BD5" w:rsidRDefault="00BB3BD5" w14:paraId="76EF56C6" w14:textId="77777777">
            <w:pPr>
              <w:cnfStyle w:val="000000000000" w:firstRow="0" w:lastRow="0" w:firstColumn="0" w:lastColumn="0" w:oddVBand="0" w:evenVBand="0" w:oddHBand="0" w:evenHBand="0" w:firstRowFirstColumn="0" w:firstRowLastColumn="0" w:lastRowFirstColumn="0" w:lastRowLastColumn="0"/>
            </w:pPr>
          </w:p>
          <w:p w:rsidR="00677B13" w:rsidP="00BB3BD5" w:rsidRDefault="00A62E9A" w14:paraId="22D13DAC" w14:textId="2401DFB1">
            <w:pPr>
              <w:cnfStyle w:val="000000000000" w:firstRow="0" w:lastRow="0" w:firstColumn="0" w:lastColumn="0" w:oddVBand="0" w:evenVBand="0" w:oddHBand="0" w:evenHBand="0" w:firstRowFirstColumn="0" w:firstRowLastColumn="0" w:lastRowFirstColumn="0" w:lastRowLastColumn="0"/>
            </w:pPr>
            <w:r>
              <w:t>13/11/2025</w:t>
            </w:r>
          </w:p>
        </w:tc>
        <w:tc>
          <w:tcPr>
            <w:tcW w:w="3796" w:type="dxa"/>
            <w:tcMar/>
          </w:tcPr>
          <w:p w:rsidR="00A62E9A" w:rsidP="00BB3BD5" w:rsidRDefault="00A62E9A" w14:paraId="3FB52A3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Requestor sought the following information:  </w:t>
            </w:r>
          </w:p>
          <w:p w:rsidR="00A62E9A" w:rsidP="00BB3BD5" w:rsidRDefault="00A62E9A" w14:paraId="57102259" w14:textId="05E1BA4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br/>
            </w:r>
            <w:r>
              <w:rPr>
                <w:rFonts w:ascii="Calibri" w:hAnsi="Calibri" w:cs="Calibri"/>
                <w:color w:val="000000"/>
              </w:rPr>
              <w:t xml:space="preserve">The number of notices to quit received by the RTB each month from 1 January 2024 to present (not including this month), and if </w:t>
            </w:r>
            <w:proofErr w:type="gramStart"/>
            <w:r>
              <w:rPr>
                <w:rFonts w:ascii="Calibri" w:hAnsi="Calibri" w:cs="Calibri"/>
                <w:color w:val="000000"/>
              </w:rPr>
              <w:t>possible</w:t>
            </w:r>
            <w:proofErr w:type="gramEnd"/>
            <w:r>
              <w:rPr>
                <w:rFonts w:ascii="Calibri" w:hAnsi="Calibri" w:cs="Calibri"/>
                <w:color w:val="000000"/>
              </w:rPr>
              <w:t xml:space="preserve"> including whether these notices can be categorised by the following- Landlord or Family Member Occupation, Intention to Sell, substantial refurbishment, sublet.</w:t>
            </w:r>
          </w:p>
          <w:p w:rsidR="00677B13" w:rsidP="00BB3BD5" w:rsidRDefault="00677B13" w14:paraId="5037B83D" w14:textId="77777777">
            <w:pPr>
              <w:cnfStyle w:val="000000000000" w:firstRow="0" w:lastRow="0" w:firstColumn="0" w:lastColumn="0" w:oddVBand="0" w:evenVBand="0" w:oddHBand="0" w:evenHBand="0" w:firstRowFirstColumn="0" w:firstRowLastColumn="0" w:lastRowFirstColumn="0" w:lastRowLastColumn="0"/>
            </w:pPr>
          </w:p>
        </w:tc>
        <w:tc>
          <w:tcPr>
            <w:tcW w:w="2248" w:type="dxa"/>
            <w:tcMar/>
          </w:tcPr>
          <w:p w:rsidR="00BB3BD5" w:rsidP="00BB3BD5" w:rsidRDefault="00BB3BD5" w14:paraId="0C74B842"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09C35519"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2DB8D484"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544371C8"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15F8EB4C" w14:textId="77777777">
            <w:pPr>
              <w:jc w:val="center"/>
              <w:cnfStyle w:val="000000000000" w:firstRow="0" w:lastRow="0" w:firstColumn="0" w:lastColumn="0" w:oddVBand="0" w:evenVBand="0" w:oddHBand="0" w:evenHBand="0" w:firstRowFirstColumn="0" w:firstRowLastColumn="0" w:lastRowFirstColumn="0" w:lastRowLastColumn="0"/>
            </w:pPr>
          </w:p>
          <w:p w:rsidR="00BB3BD5" w:rsidP="00BB3BD5" w:rsidRDefault="00BB3BD5" w14:paraId="6146BA5E" w14:textId="77777777">
            <w:pPr>
              <w:jc w:val="center"/>
              <w:cnfStyle w:val="000000000000" w:firstRow="0" w:lastRow="0" w:firstColumn="0" w:lastColumn="0" w:oddVBand="0" w:evenVBand="0" w:oddHBand="0" w:evenHBand="0" w:firstRowFirstColumn="0" w:firstRowLastColumn="0" w:lastRowFirstColumn="0" w:lastRowLastColumn="0"/>
            </w:pPr>
          </w:p>
          <w:p w:rsidR="00677B13" w:rsidP="00BB3BD5" w:rsidRDefault="00A62E9A" w14:paraId="04A3E450" w14:textId="780B6481">
            <w:pPr>
              <w:jc w:val="center"/>
              <w:cnfStyle w:val="000000000000" w:firstRow="0" w:lastRow="0" w:firstColumn="0" w:lastColumn="0" w:oddVBand="0" w:evenVBand="0" w:oddHBand="0" w:evenHBand="0" w:firstRowFirstColumn="0" w:firstRowLastColumn="0" w:lastRowFirstColumn="0" w:lastRowLastColumn="0"/>
            </w:pPr>
            <w:r>
              <w:t>Part-Grant</w:t>
            </w:r>
            <w:r w:rsidR="00367D29">
              <w:t>ed</w:t>
            </w:r>
          </w:p>
        </w:tc>
      </w:tr>
    </w:tbl>
    <w:bookmarkEnd w:id="0"/>
    <w:p w:rsidR="00B7401F" w:rsidP="00B7401F" w:rsidRDefault="00B7401F" w14:paraId="330E5A9A" w14:textId="51B04E91">
      <w:r>
        <w:t xml:space="preserve"> </w:t>
      </w:r>
    </w:p>
    <w:p w:rsidRPr="00367D29" w:rsidR="00367D29" w:rsidP="00B7401F" w:rsidRDefault="00367D29" w14:paraId="6973C688" w14:textId="7639C65F">
      <w:pPr>
        <w:rPr>
          <w:b/>
          <w:bCs/>
        </w:rPr>
      </w:pPr>
      <w:r>
        <w:rPr>
          <w:b/>
          <w:bCs/>
        </w:rPr>
        <w:t>Further Note for 2025</w:t>
      </w:r>
    </w:p>
    <w:p w:rsidR="00A060D7" w:rsidP="00B7401F" w:rsidRDefault="00A060D7" w14:paraId="5D4C9343" w14:textId="76F9D52B">
      <w:r>
        <w:t xml:space="preserve">For the year 2025, the </w:t>
      </w:r>
      <w:r w:rsidR="00367D29">
        <w:t xml:space="preserve">RTB received 114 verified FOI requests.  </w:t>
      </w:r>
    </w:p>
    <w:p w:rsidR="00367D29" w:rsidP="00B7401F" w:rsidRDefault="00367D29" w14:paraId="5F9BDC94" w14:textId="6589AE87">
      <w:r>
        <w:t>40 of these were personal and are not reported in this disclosure log.</w:t>
      </w:r>
    </w:p>
    <w:p w:rsidR="00367D29" w:rsidP="00B7401F" w:rsidRDefault="00367D29" w14:paraId="12E52D4E" w14:textId="75772600">
      <w:r>
        <w:t>20 cases were withdrawn during the process and 10 were withdrawn and answered outside of FOI.  5 FOI cases were carried forward into 2026 as received later in December 2025.</w:t>
      </w:r>
    </w:p>
    <w:sectPr w:rsidR="00367D29">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ECA" w:rsidP="00B7401F" w:rsidRDefault="000D7ECA" w14:paraId="3BD6B467" w14:textId="77777777">
      <w:pPr>
        <w:spacing w:after="0" w:line="240" w:lineRule="auto"/>
      </w:pPr>
      <w:r>
        <w:separator/>
      </w:r>
    </w:p>
  </w:endnote>
  <w:endnote w:type="continuationSeparator" w:id="0">
    <w:p w:rsidR="000D7ECA" w:rsidP="00B7401F" w:rsidRDefault="000D7ECA" w14:paraId="71ECAB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ECA" w:rsidP="00B7401F" w:rsidRDefault="000D7ECA" w14:paraId="707ED380" w14:textId="77777777">
      <w:pPr>
        <w:spacing w:after="0" w:line="240" w:lineRule="auto"/>
      </w:pPr>
      <w:r>
        <w:separator/>
      </w:r>
    </w:p>
  </w:footnote>
  <w:footnote w:type="continuationSeparator" w:id="0">
    <w:p w:rsidR="000D7ECA" w:rsidP="00B7401F" w:rsidRDefault="000D7ECA" w14:paraId="1D637F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01F" w:rsidRDefault="00B7401F" w14:paraId="745D0277" w14:textId="2EA5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26077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773657"/>
    <w:multiLevelType w:val="hybridMultilevel"/>
    <w:tmpl w:val="1F5423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23592E"/>
    <w:multiLevelType w:val="hybridMultilevel"/>
    <w:tmpl w:val="CD6AD1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3">
    <w:abstractNumId w:val="2"/>
  </w:num>
  <w:num w:numId="1" w16cid:durableId="1429275450">
    <w:abstractNumId w:val="1"/>
  </w:num>
  <w:num w:numId="2" w16cid:durableId="14553634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03"/>
    <w:rsid w:val="000D7ECA"/>
    <w:rsid w:val="001328E0"/>
    <w:rsid w:val="001C3464"/>
    <w:rsid w:val="0020269D"/>
    <w:rsid w:val="00367D29"/>
    <w:rsid w:val="00403E65"/>
    <w:rsid w:val="00451E5A"/>
    <w:rsid w:val="005135C1"/>
    <w:rsid w:val="00527777"/>
    <w:rsid w:val="00677B13"/>
    <w:rsid w:val="006808BF"/>
    <w:rsid w:val="00702A96"/>
    <w:rsid w:val="00717BC6"/>
    <w:rsid w:val="007B117D"/>
    <w:rsid w:val="00A060D7"/>
    <w:rsid w:val="00A15ABE"/>
    <w:rsid w:val="00A62E9A"/>
    <w:rsid w:val="00A9282D"/>
    <w:rsid w:val="00B7401F"/>
    <w:rsid w:val="00BB3BD5"/>
    <w:rsid w:val="00BE3A03"/>
    <w:rsid w:val="00C02AFD"/>
    <w:rsid w:val="00C143B5"/>
    <w:rsid w:val="00E96631"/>
    <w:rsid w:val="00FA3045"/>
    <w:rsid w:val="295ECF6E"/>
    <w:rsid w:val="3018DE05"/>
    <w:rsid w:val="32833D98"/>
    <w:rsid w:val="4FF17F30"/>
    <w:rsid w:val="7721DC89"/>
    <w:rsid w:val="7A906F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0D5D"/>
  <w15:chartTrackingRefBased/>
  <w15:docId w15:val="{2B0088FC-B840-4406-B3EB-64B5CA037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E9A"/>
  </w:style>
  <w:style w:type="paragraph" w:styleId="Heading1">
    <w:name w:val="heading 1"/>
    <w:basedOn w:val="Normal"/>
    <w:next w:val="Normal"/>
    <w:link w:val="Heading1Char"/>
    <w:uiPriority w:val="9"/>
    <w:qFormat/>
    <w:rsid w:val="00BE3A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A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A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3A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3A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3A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3A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3A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3A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3A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3A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3A03"/>
    <w:rPr>
      <w:rFonts w:eastAsiaTheme="majorEastAsia" w:cstheme="majorBidi"/>
      <w:color w:val="272727" w:themeColor="text1" w:themeTint="D8"/>
    </w:rPr>
  </w:style>
  <w:style w:type="paragraph" w:styleId="Title">
    <w:name w:val="Title"/>
    <w:basedOn w:val="Normal"/>
    <w:next w:val="Normal"/>
    <w:link w:val="TitleChar"/>
    <w:uiPriority w:val="10"/>
    <w:qFormat/>
    <w:rsid w:val="00BE3A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3A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3A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3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03"/>
    <w:pPr>
      <w:spacing w:before="160"/>
      <w:jc w:val="center"/>
    </w:pPr>
    <w:rPr>
      <w:i/>
      <w:iCs/>
      <w:color w:val="404040" w:themeColor="text1" w:themeTint="BF"/>
    </w:rPr>
  </w:style>
  <w:style w:type="character" w:styleId="QuoteChar" w:customStyle="1">
    <w:name w:val="Quote Char"/>
    <w:basedOn w:val="DefaultParagraphFont"/>
    <w:link w:val="Quote"/>
    <w:uiPriority w:val="29"/>
    <w:rsid w:val="00BE3A03"/>
    <w:rPr>
      <w:i/>
      <w:iCs/>
      <w:color w:val="404040" w:themeColor="text1" w:themeTint="BF"/>
    </w:rPr>
  </w:style>
  <w:style w:type="paragraph" w:styleId="ListParagraph">
    <w:name w:val="List Paragraph"/>
    <w:basedOn w:val="Normal"/>
    <w:uiPriority w:val="34"/>
    <w:qFormat/>
    <w:rsid w:val="00BE3A03"/>
    <w:pPr>
      <w:ind w:left="720"/>
      <w:contextualSpacing/>
    </w:pPr>
  </w:style>
  <w:style w:type="character" w:styleId="IntenseEmphasis">
    <w:name w:val="Intense Emphasis"/>
    <w:basedOn w:val="DefaultParagraphFont"/>
    <w:uiPriority w:val="21"/>
    <w:qFormat/>
    <w:rsid w:val="00BE3A03"/>
    <w:rPr>
      <w:i/>
      <w:iCs/>
      <w:color w:val="0F4761" w:themeColor="accent1" w:themeShade="BF"/>
    </w:rPr>
  </w:style>
  <w:style w:type="paragraph" w:styleId="IntenseQuote">
    <w:name w:val="Intense Quote"/>
    <w:basedOn w:val="Normal"/>
    <w:next w:val="Normal"/>
    <w:link w:val="IntenseQuoteChar"/>
    <w:uiPriority w:val="30"/>
    <w:qFormat/>
    <w:rsid w:val="00BE3A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3A03"/>
    <w:rPr>
      <w:i/>
      <w:iCs/>
      <w:color w:val="0F4761" w:themeColor="accent1" w:themeShade="BF"/>
    </w:rPr>
  </w:style>
  <w:style w:type="character" w:styleId="IntenseReference">
    <w:name w:val="Intense Reference"/>
    <w:basedOn w:val="DefaultParagraphFont"/>
    <w:uiPriority w:val="32"/>
    <w:qFormat/>
    <w:rsid w:val="00BE3A03"/>
    <w:rPr>
      <w:b/>
      <w:bCs/>
      <w:smallCaps/>
      <w:color w:val="0F4761" w:themeColor="accent1" w:themeShade="BF"/>
      <w:spacing w:val="5"/>
    </w:rPr>
  </w:style>
  <w:style w:type="table" w:styleId="TableGrid">
    <w:name w:val="Table Grid"/>
    <w:basedOn w:val="TableNormal"/>
    <w:uiPriority w:val="39"/>
    <w:rsid w:val="00BE3A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BE3A0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7401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401F"/>
  </w:style>
  <w:style w:type="paragraph" w:styleId="Footer">
    <w:name w:val="footer"/>
    <w:basedOn w:val="Normal"/>
    <w:link w:val="FooterChar"/>
    <w:uiPriority w:val="99"/>
    <w:unhideWhenUsed/>
    <w:rsid w:val="00B740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401F"/>
  </w:style>
  <w:style w:type="paragraph" w:styleId="NoSpacing">
    <w:name w:val="No Spacing"/>
    <w:uiPriority w:val="1"/>
    <w:qFormat/>
    <w:rsid w:val="00513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769">
      <w:marLeft w:val="0"/>
      <w:marRight w:val="0"/>
      <w:marTop w:val="0"/>
      <w:marBottom w:val="0"/>
      <w:divBdr>
        <w:top w:val="none" w:sz="0" w:space="0" w:color="auto"/>
        <w:left w:val="none" w:sz="0" w:space="0" w:color="auto"/>
        <w:bottom w:val="none" w:sz="0" w:space="0" w:color="auto"/>
        <w:right w:val="none" w:sz="0" w:space="0" w:color="auto"/>
      </w:divBdr>
    </w:div>
    <w:div w:id="77948284">
      <w:marLeft w:val="0"/>
      <w:marRight w:val="0"/>
      <w:marTop w:val="0"/>
      <w:marBottom w:val="0"/>
      <w:divBdr>
        <w:top w:val="none" w:sz="0" w:space="0" w:color="auto"/>
        <w:left w:val="none" w:sz="0" w:space="0" w:color="auto"/>
        <w:bottom w:val="none" w:sz="0" w:space="0" w:color="auto"/>
        <w:right w:val="none" w:sz="0" w:space="0" w:color="auto"/>
      </w:divBdr>
    </w:div>
    <w:div w:id="655840478">
      <w:marLeft w:val="0"/>
      <w:marRight w:val="0"/>
      <w:marTop w:val="0"/>
      <w:marBottom w:val="0"/>
      <w:divBdr>
        <w:top w:val="none" w:sz="0" w:space="0" w:color="auto"/>
        <w:left w:val="none" w:sz="0" w:space="0" w:color="auto"/>
        <w:bottom w:val="none" w:sz="0" w:space="0" w:color="auto"/>
        <w:right w:val="none" w:sz="0" w:space="0" w:color="auto"/>
      </w:divBdr>
    </w:div>
    <w:div w:id="818352536">
      <w:marLeft w:val="0"/>
      <w:marRight w:val="0"/>
      <w:marTop w:val="0"/>
      <w:marBottom w:val="0"/>
      <w:divBdr>
        <w:top w:val="none" w:sz="0" w:space="0" w:color="auto"/>
        <w:left w:val="none" w:sz="0" w:space="0" w:color="auto"/>
        <w:bottom w:val="none" w:sz="0" w:space="0" w:color="auto"/>
        <w:right w:val="none" w:sz="0" w:space="0" w:color="auto"/>
      </w:divBdr>
    </w:div>
    <w:div w:id="1036275135">
      <w:marLeft w:val="0"/>
      <w:marRight w:val="0"/>
      <w:marTop w:val="0"/>
      <w:marBottom w:val="0"/>
      <w:divBdr>
        <w:top w:val="none" w:sz="0" w:space="0" w:color="auto"/>
        <w:left w:val="none" w:sz="0" w:space="0" w:color="auto"/>
        <w:bottom w:val="none" w:sz="0" w:space="0" w:color="auto"/>
        <w:right w:val="none" w:sz="0" w:space="0" w:color="auto"/>
      </w:divBdr>
    </w:div>
    <w:div w:id="1438670992">
      <w:marLeft w:val="0"/>
      <w:marRight w:val="0"/>
      <w:marTop w:val="0"/>
      <w:marBottom w:val="0"/>
      <w:divBdr>
        <w:top w:val="none" w:sz="0" w:space="0" w:color="auto"/>
        <w:left w:val="none" w:sz="0" w:space="0" w:color="auto"/>
        <w:bottom w:val="none" w:sz="0" w:space="0" w:color="auto"/>
        <w:right w:val="none" w:sz="0" w:space="0" w:color="auto"/>
      </w:divBdr>
    </w:div>
    <w:div w:id="1784616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a0b74a6f8e8029daa9995e0be1e6af6d">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688af5885b6effea13da5bb9b54cff47"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3843D8-1F3D-45A8-A5B9-6F7C1AAE59DD}"/>
</file>

<file path=customXml/itemProps2.xml><?xml version="1.0" encoding="utf-8"?>
<ds:datastoreItem xmlns:ds="http://schemas.openxmlformats.org/officeDocument/2006/customXml" ds:itemID="{C4857D1B-77B4-4AC3-940D-C4F91D4CF279}"/>
</file>

<file path=customXml/itemProps3.xml><?xml version="1.0" encoding="utf-8"?>
<ds:datastoreItem xmlns:ds="http://schemas.openxmlformats.org/officeDocument/2006/customXml" ds:itemID="{39D4E955-CC66-44D5-93D7-6155A8E4A7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Lawlor</dc:creator>
  <cp:keywords/>
  <dc:description/>
  <cp:lastModifiedBy>Lydia Lawlor</cp:lastModifiedBy>
  <cp:revision>4</cp:revision>
  <dcterms:created xsi:type="dcterms:W3CDTF">2026-01-21T17:32:00Z</dcterms:created>
  <dcterms:modified xsi:type="dcterms:W3CDTF">2026-01-22T08:52:09Z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ies>
</file>